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7BA" w:rsidRDefault="003256B6" w:rsidP="006717BA">
      <w:pPr>
        <w:jc w:val="center"/>
        <w:rPr>
          <w:rFonts w:ascii="Arial" w:hAnsi="Arial" w:cs="Arial"/>
          <w:b/>
          <w:sz w:val="28"/>
          <w:szCs w:val="28"/>
        </w:rPr>
      </w:pPr>
      <w:r>
        <w:rPr>
          <w:noProof/>
        </w:rPr>
        <w:drawing>
          <wp:anchor distT="0" distB="0" distL="114300" distR="114300" simplePos="0" relativeHeight="251657728" behindDoc="0" locked="0" layoutInCell="1" allowOverlap="1">
            <wp:simplePos x="0" y="0"/>
            <wp:positionH relativeFrom="column">
              <wp:posOffset>4152900</wp:posOffset>
            </wp:positionH>
            <wp:positionV relativeFrom="paragraph">
              <wp:posOffset>-365760</wp:posOffset>
            </wp:positionV>
            <wp:extent cx="2657475" cy="491490"/>
            <wp:effectExtent l="0" t="0" r="9525" b="381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7475" cy="491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34A0" w:rsidRPr="008034A0" w:rsidRDefault="008034A0" w:rsidP="006717BA">
      <w:pPr>
        <w:jc w:val="center"/>
        <w:rPr>
          <w:rFonts w:ascii="Arial" w:hAnsi="Arial" w:cs="Arial"/>
          <w:b/>
          <w:sz w:val="36"/>
          <w:szCs w:val="36"/>
        </w:rPr>
      </w:pPr>
    </w:p>
    <w:p w:rsidR="00C5446D" w:rsidRDefault="00CE3B98" w:rsidP="006717BA">
      <w:pPr>
        <w:jc w:val="center"/>
        <w:rPr>
          <w:rFonts w:ascii="Arial" w:hAnsi="Arial" w:cs="Arial"/>
          <w:b/>
          <w:sz w:val="40"/>
          <w:szCs w:val="40"/>
        </w:rPr>
      </w:pPr>
      <w:r w:rsidRPr="004C63FB">
        <w:rPr>
          <w:rFonts w:ascii="Arial" w:hAnsi="Arial" w:cs="Arial"/>
          <w:b/>
          <w:sz w:val="40"/>
          <w:szCs w:val="40"/>
        </w:rPr>
        <w:t>Warwickshire</w:t>
      </w:r>
      <w:r w:rsidR="008034A0">
        <w:rPr>
          <w:rFonts w:ascii="Arial" w:hAnsi="Arial" w:cs="Arial"/>
          <w:b/>
          <w:sz w:val="40"/>
          <w:szCs w:val="40"/>
        </w:rPr>
        <w:t xml:space="preserve"> Speech &amp; Language Therapy</w:t>
      </w:r>
      <w:r w:rsidRPr="004C63FB">
        <w:rPr>
          <w:rFonts w:ascii="Arial" w:hAnsi="Arial" w:cs="Arial"/>
          <w:b/>
          <w:sz w:val="40"/>
          <w:szCs w:val="40"/>
        </w:rPr>
        <w:t xml:space="preserve"> Paediatric Dysphagia Service</w:t>
      </w:r>
    </w:p>
    <w:p w:rsidR="008034A0" w:rsidRPr="008034A0" w:rsidRDefault="008034A0" w:rsidP="006717BA">
      <w:pPr>
        <w:jc w:val="center"/>
        <w:rPr>
          <w:rFonts w:ascii="Arial" w:hAnsi="Arial" w:cs="Arial"/>
          <w:b/>
          <w:sz w:val="20"/>
          <w:szCs w:val="20"/>
        </w:rPr>
      </w:pPr>
    </w:p>
    <w:p w:rsidR="003141DC" w:rsidRPr="008034A0" w:rsidRDefault="00C5446D" w:rsidP="006717BA">
      <w:pPr>
        <w:jc w:val="center"/>
        <w:rPr>
          <w:rFonts w:ascii="Arial" w:hAnsi="Arial" w:cs="Arial"/>
          <w:b/>
          <w:sz w:val="32"/>
          <w:szCs w:val="32"/>
        </w:rPr>
      </w:pPr>
      <w:r w:rsidRPr="008034A0">
        <w:rPr>
          <w:rFonts w:ascii="Arial" w:hAnsi="Arial" w:cs="Arial"/>
          <w:b/>
          <w:sz w:val="32"/>
          <w:szCs w:val="32"/>
        </w:rPr>
        <w:t>(For Children with Eating and Drinking Difficulties)</w:t>
      </w:r>
    </w:p>
    <w:p w:rsidR="00CE3B98" w:rsidRPr="004C63FB" w:rsidRDefault="00CE3B98" w:rsidP="00CE3B98">
      <w:pPr>
        <w:rPr>
          <w:rFonts w:ascii="Arial" w:hAnsi="Arial" w:cs="Arial"/>
          <w:sz w:val="40"/>
          <w:szCs w:val="40"/>
        </w:rPr>
      </w:pPr>
    </w:p>
    <w:p w:rsidR="006717BA" w:rsidRPr="004C63FB" w:rsidRDefault="00CE3B98" w:rsidP="006717BA">
      <w:pPr>
        <w:jc w:val="both"/>
        <w:rPr>
          <w:rFonts w:ascii="Arial" w:hAnsi="Arial" w:cs="Arial"/>
          <w:b/>
          <w:sz w:val="32"/>
          <w:szCs w:val="32"/>
        </w:rPr>
      </w:pPr>
      <w:r w:rsidRPr="004C63FB">
        <w:rPr>
          <w:rFonts w:ascii="Arial" w:hAnsi="Arial" w:cs="Arial"/>
          <w:b/>
          <w:sz w:val="32"/>
          <w:szCs w:val="32"/>
        </w:rPr>
        <w:t>The Paediatric Dysphagia Service</w:t>
      </w:r>
    </w:p>
    <w:p w:rsidR="00CE3B98" w:rsidRPr="004C63FB" w:rsidRDefault="006717BA" w:rsidP="006717BA">
      <w:pPr>
        <w:jc w:val="both"/>
        <w:rPr>
          <w:rFonts w:ascii="Arial" w:hAnsi="Arial" w:cs="Arial"/>
        </w:rPr>
      </w:pPr>
      <w:r w:rsidRPr="004C63FB">
        <w:rPr>
          <w:rFonts w:ascii="Arial" w:hAnsi="Arial" w:cs="Arial"/>
        </w:rPr>
        <w:t>I</w:t>
      </w:r>
      <w:r w:rsidR="00622EB7" w:rsidRPr="004C63FB">
        <w:rPr>
          <w:rFonts w:ascii="Arial" w:hAnsi="Arial" w:cs="Arial"/>
        </w:rPr>
        <w:t>s a specialist In-patient and Community S</w:t>
      </w:r>
      <w:r w:rsidR="00CE3B98" w:rsidRPr="004C63FB">
        <w:rPr>
          <w:rFonts w:ascii="Arial" w:hAnsi="Arial" w:cs="Arial"/>
        </w:rPr>
        <w:t xml:space="preserve">ervice for children with </w:t>
      </w:r>
      <w:r w:rsidR="00CE3B98" w:rsidRPr="004C63FB">
        <w:rPr>
          <w:rFonts w:ascii="Arial" w:hAnsi="Arial" w:cs="Arial"/>
          <w:color w:val="000000"/>
        </w:rPr>
        <w:t>difficulty in eating</w:t>
      </w:r>
      <w:r w:rsidR="00296F32" w:rsidRPr="004C63FB">
        <w:rPr>
          <w:rFonts w:ascii="Arial" w:hAnsi="Arial" w:cs="Arial"/>
          <w:color w:val="000000"/>
        </w:rPr>
        <w:t>,</w:t>
      </w:r>
      <w:r w:rsidR="00CE3B98" w:rsidRPr="004C63FB">
        <w:rPr>
          <w:rFonts w:ascii="Arial" w:hAnsi="Arial" w:cs="Arial"/>
          <w:color w:val="000000"/>
        </w:rPr>
        <w:t xml:space="preserve"> drinking</w:t>
      </w:r>
      <w:r w:rsidR="00296F32" w:rsidRPr="004C63FB">
        <w:rPr>
          <w:rFonts w:ascii="Arial" w:hAnsi="Arial" w:cs="Arial"/>
          <w:color w:val="000000"/>
        </w:rPr>
        <w:t xml:space="preserve"> or swallowing</w:t>
      </w:r>
      <w:r w:rsidR="00CE3B98" w:rsidRPr="004C63FB">
        <w:rPr>
          <w:rFonts w:ascii="Arial" w:hAnsi="Arial" w:cs="Arial"/>
        </w:rPr>
        <w:t>.</w:t>
      </w:r>
      <w:r w:rsidR="00622EB7" w:rsidRPr="004C63FB">
        <w:rPr>
          <w:rFonts w:ascii="Arial" w:hAnsi="Arial" w:cs="Arial"/>
        </w:rPr>
        <w:t xml:space="preserve">  </w:t>
      </w:r>
      <w:r w:rsidR="00296F32" w:rsidRPr="004C63FB">
        <w:rPr>
          <w:rFonts w:ascii="Arial" w:hAnsi="Arial" w:cs="Arial"/>
        </w:rPr>
        <w:t>Our</w:t>
      </w:r>
      <w:r w:rsidR="00622EB7" w:rsidRPr="004C63FB">
        <w:rPr>
          <w:rFonts w:ascii="Arial" w:hAnsi="Arial" w:cs="Arial"/>
        </w:rPr>
        <w:t xml:space="preserve"> service offers support for children from birth through to late adolescence depending on the nature of each child’s needs.</w:t>
      </w:r>
      <w:r w:rsidR="006675C3" w:rsidRPr="004C63FB">
        <w:rPr>
          <w:rFonts w:ascii="Arial" w:hAnsi="Arial" w:cs="Arial"/>
        </w:rPr>
        <w:t xml:space="preserve"> </w:t>
      </w:r>
    </w:p>
    <w:p w:rsidR="00CE3B98" w:rsidRPr="004C63FB" w:rsidRDefault="00CE3B98" w:rsidP="006717BA">
      <w:pPr>
        <w:jc w:val="both"/>
        <w:rPr>
          <w:rFonts w:ascii="Arial" w:hAnsi="Arial" w:cs="Arial"/>
          <w:sz w:val="16"/>
          <w:szCs w:val="16"/>
        </w:rPr>
      </w:pPr>
    </w:p>
    <w:p w:rsidR="00CE3B98" w:rsidRPr="004C63FB" w:rsidRDefault="00CE3B98" w:rsidP="006717BA">
      <w:pPr>
        <w:jc w:val="both"/>
        <w:rPr>
          <w:rFonts w:ascii="Arial" w:hAnsi="Arial" w:cs="Arial"/>
        </w:rPr>
      </w:pPr>
      <w:r w:rsidRPr="004C63FB">
        <w:rPr>
          <w:rFonts w:ascii="Arial" w:hAnsi="Arial" w:cs="Arial"/>
        </w:rPr>
        <w:t>Children referred to the Dysphagia Team will be seen by a Specialist Speech and Language Therapist</w:t>
      </w:r>
      <w:r w:rsidR="000B1731" w:rsidRPr="004C63FB">
        <w:rPr>
          <w:rFonts w:ascii="Arial" w:hAnsi="Arial" w:cs="Arial"/>
        </w:rPr>
        <w:t xml:space="preserve"> (SLT)</w:t>
      </w:r>
      <w:r w:rsidRPr="004C63FB">
        <w:rPr>
          <w:rFonts w:ascii="Arial" w:hAnsi="Arial" w:cs="Arial"/>
        </w:rPr>
        <w:t xml:space="preserve"> for a full assessment </w:t>
      </w:r>
      <w:r w:rsidR="00C5446D" w:rsidRPr="004C63FB">
        <w:rPr>
          <w:rFonts w:ascii="Arial" w:hAnsi="Arial" w:cs="Arial"/>
        </w:rPr>
        <w:t>of their eating/drinking and swallowing skills</w:t>
      </w:r>
      <w:r w:rsidRPr="004C63FB">
        <w:rPr>
          <w:rFonts w:ascii="Arial" w:hAnsi="Arial" w:cs="Arial"/>
        </w:rPr>
        <w:t>.</w:t>
      </w:r>
    </w:p>
    <w:p w:rsidR="006717BA" w:rsidRDefault="006717BA" w:rsidP="006717BA">
      <w:pPr>
        <w:jc w:val="both"/>
        <w:rPr>
          <w:rFonts w:ascii="Arial" w:hAnsi="Arial" w:cs="Arial"/>
        </w:rPr>
      </w:pPr>
    </w:p>
    <w:p w:rsidR="006717BA" w:rsidRPr="004C63FB" w:rsidRDefault="00296F32" w:rsidP="006717BA">
      <w:pPr>
        <w:jc w:val="both"/>
        <w:rPr>
          <w:rFonts w:ascii="Arial" w:hAnsi="Arial" w:cs="Arial"/>
          <w:b/>
          <w:sz w:val="32"/>
          <w:szCs w:val="32"/>
        </w:rPr>
      </w:pPr>
      <w:r w:rsidRPr="004C63FB">
        <w:rPr>
          <w:rFonts w:ascii="Arial" w:hAnsi="Arial" w:cs="Arial"/>
          <w:b/>
          <w:sz w:val="32"/>
          <w:szCs w:val="32"/>
        </w:rPr>
        <w:t>The Service we offer</w:t>
      </w:r>
    </w:p>
    <w:p w:rsidR="002C322E" w:rsidRPr="006717BA" w:rsidRDefault="00C5446D" w:rsidP="006717BA">
      <w:pPr>
        <w:jc w:val="both"/>
        <w:rPr>
          <w:rFonts w:ascii="Arial" w:hAnsi="Arial" w:cs="Arial"/>
        </w:rPr>
      </w:pPr>
      <w:r w:rsidRPr="006717BA">
        <w:rPr>
          <w:rFonts w:ascii="Arial" w:hAnsi="Arial" w:cs="Arial"/>
        </w:rPr>
        <w:t>Children are usually seen for initial assessment in the home (or hospital) environment where a case history and mealtime observation/swallowing assessment will be carried out.</w:t>
      </w:r>
    </w:p>
    <w:p w:rsidR="002C322E" w:rsidRPr="006717BA" w:rsidRDefault="002C322E" w:rsidP="006717BA">
      <w:pPr>
        <w:jc w:val="both"/>
        <w:rPr>
          <w:rFonts w:ascii="Arial" w:hAnsi="Arial" w:cs="Arial"/>
          <w:sz w:val="16"/>
          <w:szCs w:val="16"/>
        </w:rPr>
      </w:pPr>
    </w:p>
    <w:p w:rsidR="00296F32" w:rsidRPr="006717BA" w:rsidRDefault="00296F32" w:rsidP="006717BA">
      <w:pPr>
        <w:jc w:val="both"/>
        <w:rPr>
          <w:rFonts w:ascii="Arial" w:hAnsi="Arial" w:cs="Arial"/>
        </w:rPr>
      </w:pPr>
      <w:r w:rsidRPr="006717BA">
        <w:rPr>
          <w:rFonts w:ascii="Arial" w:hAnsi="Arial" w:cs="Arial"/>
        </w:rPr>
        <w:t>Some children may have more complex difficulties. The results of this initial assessment may lead to further investigations such listening to your child’s swallowing sounds using a stethoscope</w:t>
      </w:r>
      <w:r w:rsidR="00C5446D" w:rsidRPr="006717BA">
        <w:rPr>
          <w:rFonts w:ascii="Arial" w:hAnsi="Arial" w:cs="Arial"/>
        </w:rPr>
        <w:t xml:space="preserve"> or referring on for</w:t>
      </w:r>
      <w:r w:rsidRPr="006717BA">
        <w:rPr>
          <w:rFonts w:ascii="Arial" w:hAnsi="Arial" w:cs="Arial"/>
        </w:rPr>
        <w:t xml:space="preserve"> an X-ray of the swallowing mechanism.  It may also be useful to refer to other professionals for additional assessment and advice such as </w:t>
      </w:r>
      <w:r w:rsidR="00603349" w:rsidRPr="006717BA">
        <w:rPr>
          <w:rFonts w:ascii="Arial" w:hAnsi="Arial" w:cs="Arial"/>
        </w:rPr>
        <w:t>Dietitian, Physiotherapist, or Ear Nose and Throat Consultant</w:t>
      </w:r>
      <w:r w:rsidRPr="006717BA">
        <w:rPr>
          <w:rFonts w:ascii="Arial" w:hAnsi="Arial" w:cs="Arial"/>
        </w:rPr>
        <w:t>, this will be discussed with you and your specific permission sought if this were felt to be necessary.</w:t>
      </w:r>
    </w:p>
    <w:p w:rsidR="00C5446D" w:rsidRDefault="00C5446D" w:rsidP="006717BA">
      <w:pPr>
        <w:jc w:val="both"/>
        <w:rPr>
          <w:rFonts w:ascii="Arial" w:hAnsi="Arial" w:cs="Arial"/>
        </w:rPr>
      </w:pPr>
    </w:p>
    <w:p w:rsidR="00C5446D" w:rsidRPr="004C63FB" w:rsidRDefault="00C5446D" w:rsidP="006717BA">
      <w:pPr>
        <w:jc w:val="both"/>
        <w:rPr>
          <w:rFonts w:ascii="Arial" w:hAnsi="Arial" w:cs="Arial"/>
          <w:b/>
          <w:sz w:val="32"/>
          <w:szCs w:val="32"/>
        </w:rPr>
      </w:pPr>
      <w:r w:rsidRPr="004C63FB">
        <w:rPr>
          <w:rFonts w:ascii="Arial" w:hAnsi="Arial" w:cs="Arial"/>
          <w:b/>
          <w:sz w:val="32"/>
          <w:szCs w:val="32"/>
        </w:rPr>
        <w:t>Therapy</w:t>
      </w:r>
    </w:p>
    <w:p w:rsidR="00C5446D" w:rsidRPr="006717BA" w:rsidRDefault="00C5446D" w:rsidP="006717BA">
      <w:pPr>
        <w:jc w:val="both"/>
        <w:rPr>
          <w:rFonts w:ascii="Arial" w:hAnsi="Arial" w:cs="Arial"/>
        </w:rPr>
      </w:pPr>
      <w:r w:rsidRPr="006717BA">
        <w:rPr>
          <w:rFonts w:ascii="Arial" w:hAnsi="Arial" w:cs="Arial"/>
        </w:rPr>
        <w:t xml:space="preserve">Therapy will depend entirely on each child’s needs and may involve contact with school or nursery settings also.  Generally, following a full assessment </w:t>
      </w:r>
      <w:r w:rsidR="00603349" w:rsidRPr="006717BA">
        <w:rPr>
          <w:rFonts w:ascii="Arial" w:hAnsi="Arial" w:cs="Arial"/>
        </w:rPr>
        <w:t xml:space="preserve">advice will be given and where appropriate </w:t>
      </w:r>
      <w:r w:rsidRPr="006717BA">
        <w:rPr>
          <w:rFonts w:ascii="Arial" w:hAnsi="Arial" w:cs="Arial"/>
        </w:rPr>
        <w:t>a programme of therapy will be set up which will be reviewed on a regular basis.</w:t>
      </w:r>
    </w:p>
    <w:p w:rsidR="006675C3" w:rsidRDefault="006675C3" w:rsidP="006717BA">
      <w:pPr>
        <w:jc w:val="both"/>
        <w:rPr>
          <w:rFonts w:ascii="Arial" w:hAnsi="Arial" w:cs="Arial"/>
        </w:rPr>
      </w:pPr>
    </w:p>
    <w:p w:rsidR="00296F32" w:rsidRPr="004C63FB" w:rsidRDefault="00296F32" w:rsidP="006717BA">
      <w:pPr>
        <w:jc w:val="both"/>
        <w:rPr>
          <w:rFonts w:ascii="Arial" w:hAnsi="Arial" w:cs="Arial"/>
          <w:b/>
          <w:sz w:val="32"/>
          <w:szCs w:val="32"/>
        </w:rPr>
      </w:pPr>
      <w:r w:rsidRPr="004C63FB">
        <w:rPr>
          <w:rFonts w:ascii="Arial" w:hAnsi="Arial" w:cs="Arial"/>
          <w:b/>
          <w:sz w:val="32"/>
          <w:szCs w:val="32"/>
        </w:rPr>
        <w:t>Referral to the Paediatric Dy</w:t>
      </w:r>
      <w:r w:rsidR="001255E4" w:rsidRPr="004C63FB">
        <w:rPr>
          <w:rFonts w:ascii="Arial" w:hAnsi="Arial" w:cs="Arial"/>
          <w:b/>
          <w:sz w:val="32"/>
          <w:szCs w:val="32"/>
        </w:rPr>
        <w:t>s</w:t>
      </w:r>
      <w:r w:rsidRPr="004C63FB">
        <w:rPr>
          <w:rFonts w:ascii="Arial" w:hAnsi="Arial" w:cs="Arial"/>
          <w:b/>
          <w:sz w:val="32"/>
          <w:szCs w:val="32"/>
        </w:rPr>
        <w:t>phagia Service</w:t>
      </w:r>
    </w:p>
    <w:p w:rsidR="006675C3" w:rsidRPr="006717BA" w:rsidRDefault="006675C3" w:rsidP="006717BA">
      <w:pPr>
        <w:jc w:val="both"/>
        <w:rPr>
          <w:rFonts w:ascii="Arial" w:hAnsi="Arial" w:cs="Arial"/>
        </w:rPr>
      </w:pPr>
      <w:r w:rsidRPr="006717BA">
        <w:rPr>
          <w:rFonts w:ascii="Arial" w:hAnsi="Arial" w:cs="Arial"/>
        </w:rPr>
        <w:t>General advice on weaning, picky eating or mealtime behavioural issues is provided by your Health Visitor.  The Dysphagia Service is available for children who have more complex eating and drinking needs.</w:t>
      </w:r>
    </w:p>
    <w:p w:rsidR="00296F32" w:rsidRDefault="00296F32" w:rsidP="006717BA">
      <w:pPr>
        <w:jc w:val="both"/>
        <w:rPr>
          <w:rFonts w:ascii="Arial" w:hAnsi="Arial" w:cs="Arial"/>
          <w:b/>
        </w:rPr>
      </w:pPr>
    </w:p>
    <w:p w:rsidR="006717BA" w:rsidRPr="004C63FB" w:rsidRDefault="006717BA" w:rsidP="006717BA">
      <w:pPr>
        <w:jc w:val="both"/>
        <w:rPr>
          <w:rFonts w:ascii="Arial" w:hAnsi="Arial" w:cs="Arial"/>
          <w:b/>
          <w:i/>
          <w:sz w:val="32"/>
          <w:szCs w:val="32"/>
        </w:rPr>
      </w:pPr>
      <w:r w:rsidRPr="004C63FB">
        <w:rPr>
          <w:rFonts w:ascii="Arial" w:hAnsi="Arial" w:cs="Arial"/>
          <w:b/>
          <w:sz w:val="32"/>
          <w:szCs w:val="32"/>
        </w:rPr>
        <w:t>Contact us</w:t>
      </w:r>
      <w:r w:rsidRPr="004C63FB">
        <w:rPr>
          <w:rFonts w:ascii="Arial" w:hAnsi="Arial" w:cs="Arial"/>
          <w:b/>
          <w:i/>
          <w:sz w:val="32"/>
          <w:szCs w:val="32"/>
        </w:rPr>
        <w:t xml:space="preserve"> </w:t>
      </w:r>
    </w:p>
    <w:p w:rsidR="00296F32" w:rsidRDefault="00296F32" w:rsidP="006717BA">
      <w:pPr>
        <w:jc w:val="both"/>
        <w:rPr>
          <w:rFonts w:ascii="Arial" w:hAnsi="Arial" w:cs="Arial"/>
        </w:rPr>
      </w:pPr>
      <w:r w:rsidRPr="006717BA">
        <w:rPr>
          <w:rFonts w:ascii="Arial" w:hAnsi="Arial" w:cs="Arial"/>
        </w:rPr>
        <w:t>If you feel your child may benefit from assessment and support with difficulties they may be experiencing with eating you may refer direct to the Dysphagia Service</w:t>
      </w:r>
      <w:r w:rsidR="006717BA">
        <w:rPr>
          <w:rFonts w:ascii="Arial" w:hAnsi="Arial" w:cs="Arial"/>
        </w:rPr>
        <w:t xml:space="preserve"> below. A</w:t>
      </w:r>
      <w:r w:rsidR="002C322E" w:rsidRPr="006717BA">
        <w:rPr>
          <w:rFonts w:ascii="Arial" w:hAnsi="Arial" w:cs="Arial"/>
        </w:rPr>
        <w:t xml:space="preserve">lternatively, it may be useful to discuss your concerns with your child’s Health Visitor, GP or Consultant Paediatrician who are also able to refer your child to the service. </w:t>
      </w:r>
    </w:p>
    <w:p w:rsidR="006717BA" w:rsidRDefault="006717BA" w:rsidP="006717BA">
      <w:pPr>
        <w:jc w:val="both"/>
        <w:rPr>
          <w:rFonts w:ascii="Arial" w:hAnsi="Arial" w:cs="Arial"/>
        </w:rPr>
      </w:pPr>
    </w:p>
    <w:p w:rsidR="006717BA" w:rsidRPr="006717BA" w:rsidRDefault="00AD66B8" w:rsidP="004C63FB">
      <w:pPr>
        <w:jc w:val="center"/>
        <w:rPr>
          <w:rFonts w:ascii="Arial" w:hAnsi="Arial" w:cs="Arial"/>
          <w:b/>
          <w:sz w:val="28"/>
          <w:szCs w:val="28"/>
        </w:rPr>
      </w:pPr>
      <w:r>
        <w:rPr>
          <w:rFonts w:ascii="Arial" w:hAnsi="Arial" w:cs="Arial"/>
          <w:b/>
        </w:rPr>
        <w:t xml:space="preserve"> </w:t>
      </w:r>
    </w:p>
    <w:p w:rsidR="00AD66B8" w:rsidRPr="003256B6" w:rsidRDefault="00AD66B8" w:rsidP="00AD66B8">
      <w:pPr>
        <w:pStyle w:val="NoSpacing"/>
        <w:rPr>
          <w:rFonts w:ascii="Arial" w:eastAsia="Calibri" w:hAnsi="Arial" w:cs="Arial"/>
          <w:sz w:val="20"/>
          <w:szCs w:val="20"/>
          <w:lang w:eastAsia="en-US"/>
        </w:rPr>
      </w:pPr>
      <w:r w:rsidRPr="003256B6">
        <w:rPr>
          <w:rFonts w:ascii="Arial" w:eastAsia="Calibri" w:hAnsi="Arial" w:cs="Arial"/>
          <w:sz w:val="20"/>
          <w:szCs w:val="20"/>
          <w:lang w:eastAsia="en-US"/>
        </w:rPr>
        <w:t>Cape Road Clinic                                   Riversley Park Annexe                          Orchard Centre</w:t>
      </w:r>
    </w:p>
    <w:p w:rsidR="00AD66B8" w:rsidRPr="003256B6" w:rsidRDefault="00AD66B8" w:rsidP="00AD66B8">
      <w:pPr>
        <w:pStyle w:val="NoSpacing"/>
        <w:rPr>
          <w:rFonts w:ascii="Arial" w:eastAsia="Calibri" w:hAnsi="Arial" w:cs="Arial"/>
          <w:sz w:val="20"/>
          <w:szCs w:val="20"/>
          <w:lang w:eastAsia="en-US"/>
        </w:rPr>
      </w:pPr>
      <w:r w:rsidRPr="003256B6">
        <w:rPr>
          <w:rFonts w:ascii="Arial" w:eastAsia="Calibri" w:hAnsi="Arial" w:cs="Arial"/>
          <w:sz w:val="20"/>
          <w:szCs w:val="20"/>
          <w:lang w:eastAsia="en-US"/>
        </w:rPr>
        <w:t xml:space="preserve">     Cape Road                                                  Clinic Drive                             Lower Hillmorton Road</w:t>
      </w:r>
    </w:p>
    <w:p w:rsidR="00AD66B8" w:rsidRPr="003256B6" w:rsidRDefault="00AD66B8" w:rsidP="00AD66B8">
      <w:pPr>
        <w:pStyle w:val="NoSpacing"/>
        <w:rPr>
          <w:rFonts w:ascii="Arial" w:eastAsia="Calibri" w:hAnsi="Arial" w:cs="Arial"/>
          <w:sz w:val="20"/>
          <w:szCs w:val="20"/>
          <w:lang w:eastAsia="en-US"/>
        </w:rPr>
      </w:pPr>
      <w:r w:rsidRPr="003256B6">
        <w:rPr>
          <w:rFonts w:ascii="Arial" w:eastAsia="Calibri" w:hAnsi="Arial" w:cs="Arial"/>
          <w:sz w:val="20"/>
          <w:szCs w:val="20"/>
          <w:lang w:eastAsia="en-US"/>
        </w:rPr>
        <w:t xml:space="preserve">       Warwick                                                 Off Coton Road                                        Rugby</w:t>
      </w:r>
    </w:p>
    <w:p w:rsidR="00AD66B8" w:rsidRPr="003256B6" w:rsidRDefault="00AD66B8" w:rsidP="00AD66B8">
      <w:pPr>
        <w:pStyle w:val="NoSpacing"/>
        <w:rPr>
          <w:rFonts w:ascii="Arial" w:eastAsia="Calibri" w:hAnsi="Arial" w:cs="Arial"/>
          <w:sz w:val="20"/>
          <w:szCs w:val="20"/>
          <w:lang w:eastAsia="en-US"/>
        </w:rPr>
      </w:pPr>
      <w:r w:rsidRPr="003256B6">
        <w:rPr>
          <w:rFonts w:ascii="Arial" w:eastAsia="Calibri" w:hAnsi="Arial" w:cs="Arial"/>
          <w:sz w:val="20"/>
          <w:szCs w:val="20"/>
          <w:lang w:eastAsia="en-US"/>
        </w:rPr>
        <w:t xml:space="preserve">   Warwickshire                                                Nuneaton                                         Warwickshire</w:t>
      </w:r>
    </w:p>
    <w:p w:rsidR="00AD66B8" w:rsidRPr="003256B6" w:rsidRDefault="00AD66B8" w:rsidP="00AD66B8">
      <w:pPr>
        <w:pStyle w:val="NoSpacing"/>
        <w:rPr>
          <w:rFonts w:ascii="Arial" w:eastAsia="Calibri" w:hAnsi="Arial" w:cs="Arial"/>
          <w:sz w:val="20"/>
          <w:szCs w:val="20"/>
          <w:lang w:eastAsia="en-US"/>
        </w:rPr>
      </w:pPr>
      <w:r w:rsidRPr="003256B6">
        <w:rPr>
          <w:rFonts w:ascii="Arial" w:eastAsia="Calibri" w:hAnsi="Arial" w:cs="Arial"/>
          <w:sz w:val="20"/>
          <w:szCs w:val="20"/>
          <w:lang w:eastAsia="en-US"/>
        </w:rPr>
        <w:t xml:space="preserve">      CV34 4JP                                                 Warwickshire                                        CV21 3SR                      </w:t>
      </w:r>
    </w:p>
    <w:p w:rsidR="00AD66B8" w:rsidRPr="003256B6" w:rsidRDefault="00AD66B8" w:rsidP="00AD66B8">
      <w:pPr>
        <w:pStyle w:val="NoSpacing"/>
        <w:rPr>
          <w:rFonts w:ascii="Arial" w:eastAsia="Calibri" w:hAnsi="Arial" w:cs="Arial"/>
          <w:sz w:val="20"/>
          <w:szCs w:val="20"/>
          <w:lang w:eastAsia="en-US"/>
        </w:rPr>
      </w:pPr>
      <w:r w:rsidRPr="003256B6">
        <w:rPr>
          <w:rFonts w:ascii="Arial" w:eastAsia="Calibri" w:hAnsi="Arial" w:cs="Arial"/>
          <w:sz w:val="20"/>
          <w:szCs w:val="20"/>
          <w:lang w:eastAsia="en-US"/>
        </w:rPr>
        <w:t xml:space="preserve">                                                                          CV11 5TT                                                         </w:t>
      </w:r>
    </w:p>
    <w:p w:rsidR="00AD66B8" w:rsidRPr="003256B6" w:rsidRDefault="00AD66B8" w:rsidP="00AD66B8">
      <w:pPr>
        <w:tabs>
          <w:tab w:val="left" w:pos="1600"/>
        </w:tabs>
        <w:spacing w:after="200" w:line="276" w:lineRule="auto"/>
        <w:rPr>
          <w:rFonts w:ascii="Arial" w:eastAsia="Calibri" w:hAnsi="Arial" w:cs="Arial"/>
          <w:b/>
          <w:sz w:val="20"/>
          <w:szCs w:val="20"/>
          <w:lang w:eastAsia="en-US"/>
        </w:rPr>
      </w:pPr>
      <w:r w:rsidRPr="003256B6">
        <w:rPr>
          <w:rFonts w:ascii="Arial" w:eastAsia="Calibri" w:hAnsi="Arial" w:cs="Arial"/>
          <w:b/>
          <w:sz w:val="20"/>
          <w:szCs w:val="20"/>
          <w:lang w:eastAsia="en-US"/>
        </w:rPr>
        <w:t xml:space="preserve">   </w:t>
      </w:r>
      <w:r w:rsidRPr="003256B6">
        <w:rPr>
          <w:rFonts w:ascii="Arial" w:eastAsia="Calibri" w:hAnsi="Arial" w:cs="Arial"/>
          <w:b/>
          <w:sz w:val="20"/>
          <w:szCs w:val="20"/>
          <w:lang w:eastAsia="en-US"/>
        </w:rPr>
        <w:t xml:space="preserve">Tel: 01926 400001                                     Tel: 02476 378620                       </w:t>
      </w:r>
      <w:bookmarkStart w:id="0" w:name="_GoBack"/>
      <w:bookmarkEnd w:id="0"/>
      <w:r w:rsidRPr="003256B6">
        <w:rPr>
          <w:rFonts w:ascii="Arial" w:eastAsia="Calibri" w:hAnsi="Arial" w:cs="Arial"/>
          <w:b/>
          <w:sz w:val="20"/>
          <w:szCs w:val="20"/>
          <w:lang w:eastAsia="en-US"/>
        </w:rPr>
        <w:t>Tel: 01788 555107/114</w:t>
      </w:r>
    </w:p>
    <w:p w:rsidR="006717BA" w:rsidRPr="006717BA" w:rsidRDefault="006717BA" w:rsidP="006717BA">
      <w:pPr>
        <w:jc w:val="both"/>
        <w:rPr>
          <w:rFonts w:ascii="Arial" w:hAnsi="Arial" w:cs="Arial"/>
        </w:rPr>
      </w:pPr>
    </w:p>
    <w:sectPr w:rsidR="006717BA" w:rsidRPr="006717BA" w:rsidSect="006717BA">
      <w:pgSz w:w="11906" w:h="16838"/>
      <w:pgMar w:top="719" w:right="849" w:bottom="18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F5088"/>
    <w:multiLevelType w:val="hybridMultilevel"/>
    <w:tmpl w:val="80526944"/>
    <w:lvl w:ilvl="0" w:tplc="D3608E5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F472EB2"/>
    <w:multiLevelType w:val="hybridMultilevel"/>
    <w:tmpl w:val="5DA4B700"/>
    <w:lvl w:ilvl="0" w:tplc="D3608E5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57DE15BB"/>
    <w:multiLevelType w:val="hybridMultilevel"/>
    <w:tmpl w:val="C0E47F44"/>
    <w:lvl w:ilvl="0" w:tplc="D3608E5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29"/>
    <w:rsid w:val="000B1731"/>
    <w:rsid w:val="00100085"/>
    <w:rsid w:val="001255E4"/>
    <w:rsid w:val="0012750A"/>
    <w:rsid w:val="00213C73"/>
    <w:rsid w:val="00245D45"/>
    <w:rsid w:val="00296F32"/>
    <w:rsid w:val="002C322E"/>
    <w:rsid w:val="003141DC"/>
    <w:rsid w:val="003256B6"/>
    <w:rsid w:val="003F35BB"/>
    <w:rsid w:val="00490782"/>
    <w:rsid w:val="0049729F"/>
    <w:rsid w:val="004C63FB"/>
    <w:rsid w:val="00537BE0"/>
    <w:rsid w:val="00603349"/>
    <w:rsid w:val="00622EB7"/>
    <w:rsid w:val="006675C3"/>
    <w:rsid w:val="006717BA"/>
    <w:rsid w:val="006F414B"/>
    <w:rsid w:val="00780DD1"/>
    <w:rsid w:val="008034A0"/>
    <w:rsid w:val="00896EC4"/>
    <w:rsid w:val="00A20595"/>
    <w:rsid w:val="00AB1DA6"/>
    <w:rsid w:val="00AD66B8"/>
    <w:rsid w:val="00B00129"/>
    <w:rsid w:val="00BB2A0C"/>
    <w:rsid w:val="00BC6563"/>
    <w:rsid w:val="00C5446D"/>
    <w:rsid w:val="00CE3B98"/>
    <w:rsid w:val="00D021E5"/>
    <w:rsid w:val="00E4210F"/>
    <w:rsid w:val="00EF2819"/>
    <w:rsid w:val="00F66877"/>
    <w:rsid w:val="00FA1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37BE0"/>
    <w:rPr>
      <w:rFonts w:ascii="Tahoma" w:hAnsi="Tahoma" w:cs="Tahoma"/>
      <w:sz w:val="16"/>
      <w:szCs w:val="16"/>
    </w:rPr>
  </w:style>
  <w:style w:type="paragraph" w:styleId="NoSpacing">
    <w:name w:val="No Spacing"/>
    <w:uiPriority w:val="1"/>
    <w:qFormat/>
    <w:rsid w:val="00AD66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37BE0"/>
    <w:rPr>
      <w:rFonts w:ascii="Tahoma" w:hAnsi="Tahoma" w:cs="Tahoma"/>
      <w:sz w:val="16"/>
      <w:szCs w:val="16"/>
    </w:rPr>
  </w:style>
  <w:style w:type="paragraph" w:styleId="NoSpacing">
    <w:name w:val="No Spacing"/>
    <w:uiPriority w:val="1"/>
    <w:qFormat/>
    <w:rsid w:val="00AD66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Warwickshire Paediatric Dysphagia Service</vt:lpstr>
    </vt:vector>
  </TitlesOfParts>
  <Company>NHS</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Paediatric Dysphagia Service</dc:title>
  <dc:creator>swhanls</dc:creator>
  <cp:lastModifiedBy>swgartj</cp:lastModifiedBy>
  <cp:revision>2</cp:revision>
  <cp:lastPrinted>2015-09-09T09:09:00Z</cp:lastPrinted>
  <dcterms:created xsi:type="dcterms:W3CDTF">2015-09-09T11:23:00Z</dcterms:created>
  <dcterms:modified xsi:type="dcterms:W3CDTF">2015-09-09T11:23:00Z</dcterms:modified>
</cp:coreProperties>
</file>