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ADD57" w14:textId="77777777" w:rsidR="005105D0" w:rsidRDefault="00C32FEC" w:rsidP="00510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West Midlands Familial Hypercholesterolaemi</w:t>
      </w:r>
      <w:r w:rsidR="00EC6812">
        <w:rPr>
          <w:rFonts w:ascii="Arial" w:hAnsi="Arial" w:cs="Arial"/>
          <w:b/>
          <w:sz w:val="24"/>
          <w:szCs w:val="24"/>
        </w:rPr>
        <w:t>a Service (WMFHS) Referral Form</w:t>
      </w:r>
      <w:r w:rsidR="005105D0">
        <w:rPr>
          <w:rFonts w:ascii="Arial" w:hAnsi="Arial" w:cs="Arial"/>
          <w:b/>
          <w:sz w:val="24"/>
          <w:szCs w:val="24"/>
        </w:rPr>
        <w:t xml:space="preserve"> </w:t>
      </w:r>
    </w:p>
    <w:p w14:paraId="683A2E3E" w14:textId="77777777" w:rsidR="00087EBD" w:rsidRPr="00EC6812" w:rsidRDefault="005105D0" w:rsidP="005105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(GP to WMFHS)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134"/>
        <w:gridCol w:w="4536"/>
      </w:tblGrid>
      <w:tr w:rsidR="00C32FEC" w14:paraId="1B26AEB2" w14:textId="77777777" w:rsidTr="00C32FEC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DFFC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Patient’s Surname: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89C2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Surname (If known):</w:t>
            </w:r>
          </w:p>
        </w:tc>
      </w:tr>
      <w:tr w:rsidR="00C32FEC" w14:paraId="04ED184D" w14:textId="77777777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A6A0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Forenames:</w:t>
            </w:r>
          </w:p>
        </w:tc>
      </w:tr>
      <w:tr w:rsidR="00C32FEC" w14:paraId="19EAE3C1" w14:textId="77777777" w:rsidTr="00C32F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0317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D.O.B: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36E9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7345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No:</w:t>
            </w:r>
          </w:p>
        </w:tc>
      </w:tr>
      <w:tr w:rsidR="00C32FEC" w14:paraId="0CE4BCD9" w14:textId="77777777" w:rsidTr="00C32FEC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13BD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14:paraId="46723571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0C97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Postcode:</w:t>
            </w:r>
          </w:p>
        </w:tc>
      </w:tr>
      <w:tr w:rsidR="00C32FEC" w14:paraId="73EBD45A" w14:textId="77777777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88F4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 No. Daytime:                                     </w:t>
            </w:r>
            <w:r w:rsidR="005105D0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</w:tr>
      <w:tr w:rsidR="00C32FEC" w14:paraId="2A06F5CB" w14:textId="77777777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671F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Ethnicity:</w:t>
            </w:r>
          </w:p>
        </w:tc>
      </w:tr>
      <w:tr w:rsidR="00C32FEC" w14:paraId="3D22FDBD" w14:textId="77777777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4F1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 Requirements (e.g. hearing loss, physical disability):</w:t>
            </w:r>
          </w:p>
          <w:p w14:paraId="4E66143B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FEC" w14:paraId="2FAA8C7B" w14:textId="77777777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17E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Spoken Language:</w:t>
            </w:r>
          </w:p>
        </w:tc>
      </w:tr>
      <w:tr w:rsidR="00C32FEC" w14:paraId="634CDE8B" w14:textId="77777777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1CE2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Interpreter Required (e.g. BSL, Language):</w:t>
            </w:r>
          </w:p>
        </w:tc>
      </w:tr>
      <w:tr w:rsidR="00C32FEC" w14:paraId="537DA9F8" w14:textId="77777777" w:rsidTr="00C32FEC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6F89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 patient consented to referral:  YES/NO</w:t>
            </w:r>
          </w:p>
        </w:tc>
      </w:tr>
    </w:tbl>
    <w:tbl>
      <w:tblPr>
        <w:tblStyle w:val="TableGrid"/>
        <w:tblpPr w:leftFromText="180" w:rightFromText="180" w:vertAnchor="text" w:horzAnchor="margin" w:tblpY="235"/>
        <w:tblOverlap w:val="never"/>
        <w:tblW w:w="10740" w:type="dxa"/>
        <w:tblLook w:val="04A0" w:firstRow="1" w:lastRow="0" w:firstColumn="1" w:lastColumn="0" w:noHBand="0" w:noVBand="1"/>
      </w:tblPr>
      <w:tblGrid>
        <w:gridCol w:w="1809"/>
        <w:gridCol w:w="1418"/>
        <w:gridCol w:w="2126"/>
        <w:gridCol w:w="2552"/>
        <w:gridCol w:w="2835"/>
      </w:tblGrid>
      <w:tr w:rsidR="00C32FEC" w14:paraId="5561D58C" w14:textId="77777777" w:rsidTr="00C32F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68B6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Referral Date:                                    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AE2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Referring GP/Consultant</w:t>
            </w:r>
          </w:p>
          <w:p w14:paraId="04FB25DC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0FA9" w14:textId="77777777" w:rsidR="00C32FEC" w:rsidRDefault="005105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CCG/ICB</w:t>
            </w:r>
            <w:r w:rsidR="00C32F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9CB7" w14:textId="77777777" w:rsidR="00C32FEC" w:rsidRDefault="006E31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Practice:</w:t>
            </w:r>
          </w:p>
        </w:tc>
      </w:tr>
      <w:tr w:rsidR="00C32FEC" w14:paraId="6FC713F2" w14:textId="77777777" w:rsidTr="00C32FEC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720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14:paraId="2B31833E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B957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 Code:</w:t>
            </w:r>
          </w:p>
        </w:tc>
      </w:tr>
      <w:tr w:rsidR="00C32FEC" w14:paraId="42CF7B69" w14:textId="77777777" w:rsidTr="00C32FEC">
        <w:trPr>
          <w:trHeight w:val="27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6D8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</w:t>
            </w:r>
          </w:p>
          <w:p w14:paraId="34C01718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967" w14:textId="77777777" w:rsidR="00C32FEC" w:rsidRDefault="00C32F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087EBD" w:rsidRPr="001F5F8C" w14:paraId="6C623AE0" w14:textId="77777777" w:rsidTr="00817FEE">
        <w:trPr>
          <w:trHeight w:val="1969"/>
        </w:trPr>
        <w:tc>
          <w:tcPr>
            <w:tcW w:w="10252" w:type="dxa"/>
          </w:tcPr>
          <w:p w14:paraId="2CBE4090" w14:textId="77777777" w:rsidR="00817FEE" w:rsidRDefault="008E4E63" w:rsidP="008E4E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NOTE</w:t>
            </w:r>
            <w:r w:rsidR="00817FEE">
              <w:rPr>
                <w:rFonts w:ascii="Arial" w:hAnsi="Arial" w:cs="Arial"/>
                <w:b/>
                <w:sz w:val="20"/>
                <w:szCs w:val="20"/>
              </w:rPr>
              <w:t>:-</w:t>
            </w:r>
          </w:p>
          <w:p w14:paraId="19BFB0DA" w14:textId="77777777" w:rsidR="00817FEE" w:rsidRPr="00817FEE" w:rsidRDefault="00817FEE" w:rsidP="008E4E6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17FE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FH is </w:t>
            </w:r>
            <w:r w:rsidR="00881C7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characterised by lifelong elevation of LDL-C levels, therefore FH is </w:t>
            </w:r>
            <w:r w:rsidRPr="00817FE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not </w:t>
            </w:r>
            <w:r w:rsidR="00B55E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usually </w:t>
            </w:r>
            <w:r w:rsidRPr="00817FE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indicated in patients whose lipids have previously been in a ‘normal range’. </w:t>
            </w:r>
            <w:r w:rsidR="00BC21DC">
              <w:rPr>
                <w:rFonts w:ascii="Arial" w:hAnsi="Arial" w:cs="Arial"/>
                <w:sz w:val="20"/>
                <w:szCs w:val="20"/>
              </w:rPr>
              <w:t>(</w:t>
            </w:r>
            <w:r w:rsidRPr="00BC21DC">
              <w:rPr>
                <w:rFonts w:ascii="Arial" w:hAnsi="Arial" w:cs="Arial"/>
                <w:sz w:val="16"/>
                <w:szCs w:val="16"/>
              </w:rPr>
              <w:t>C</w:t>
            </w:r>
            <w:r w:rsidR="00A80B29">
              <w:rPr>
                <w:rFonts w:ascii="Arial" w:hAnsi="Arial" w:cs="Arial"/>
                <w:sz w:val="16"/>
                <w:szCs w:val="16"/>
              </w:rPr>
              <w:t>holesterol levels can</w:t>
            </w:r>
            <w:r w:rsidRPr="00817FEE">
              <w:rPr>
                <w:rFonts w:ascii="Arial" w:hAnsi="Arial" w:cs="Arial"/>
                <w:sz w:val="16"/>
                <w:szCs w:val="16"/>
              </w:rPr>
              <w:t xml:space="preserve"> rise considerably in post-menopausal women</w:t>
            </w:r>
            <w:r w:rsidR="00BC21D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9F05B2F" w14:textId="77777777" w:rsidR="008E4E63" w:rsidRDefault="008E4E63" w:rsidP="008E4E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="00817FEE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with Triglycerides &gt;4.5 mmol/L are not eligible for referral. </w:t>
            </w:r>
          </w:p>
          <w:p w14:paraId="44E6F88F" w14:textId="77777777" w:rsidR="00087EBD" w:rsidRPr="008E4E63" w:rsidRDefault="008E4E63" w:rsidP="008E4E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 xml:space="preserve">econdary causes of hypercholesterolaemia should be excluded prior to referral to include: </w:t>
            </w:r>
          </w:p>
          <w:p w14:paraId="6BDA61A9" w14:textId="77777777" w:rsidR="00087EBD" w:rsidRDefault="00087EBD" w:rsidP="008E4E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Chronic Liver Disease</w:t>
            </w:r>
          </w:p>
          <w:p w14:paraId="33E176D3" w14:textId="77777777" w:rsidR="008E4E63" w:rsidRDefault="008E4E63" w:rsidP="008E4E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E4E63">
              <w:rPr>
                <w:rFonts w:ascii="Arial" w:hAnsi="Arial" w:cs="Arial"/>
                <w:b/>
                <w:sz w:val="20"/>
                <w:szCs w:val="20"/>
              </w:rPr>
              <w:t>Nephrotic Syndrome</w:t>
            </w:r>
          </w:p>
          <w:p w14:paraId="6B983BD1" w14:textId="77777777" w:rsidR="00087EBD" w:rsidRDefault="008E4E63" w:rsidP="008E4E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Hypothyroidism</w:t>
            </w:r>
          </w:p>
          <w:p w14:paraId="4A3B9F7C" w14:textId="77777777" w:rsidR="008E4E63" w:rsidRPr="008E4E63" w:rsidRDefault="008E4E63" w:rsidP="008E4E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Diabetes Mellitus</w:t>
            </w:r>
            <w:r w:rsidR="00BC21DC">
              <w:rPr>
                <w:rFonts w:ascii="Arial" w:hAnsi="Arial" w:cs="Arial"/>
                <w:b/>
                <w:sz w:val="20"/>
                <w:szCs w:val="20"/>
              </w:rPr>
              <w:t xml:space="preserve"> (poorly controlled)</w:t>
            </w:r>
          </w:p>
        </w:tc>
      </w:tr>
    </w:tbl>
    <w:p w14:paraId="0F79939F" w14:textId="77777777" w:rsidR="00817FEE" w:rsidRDefault="00817FEE" w:rsidP="008E4E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20F222" w14:textId="77777777" w:rsidR="00087EBD" w:rsidRDefault="00087EBD" w:rsidP="008E4E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LIPID RESULTS TO ACCOMPANY THE REFERRAL</w:t>
      </w:r>
    </w:p>
    <w:p w14:paraId="78F5E51B" w14:textId="77777777" w:rsidR="008E4E63" w:rsidRPr="004A3CFC" w:rsidRDefault="005105D0" w:rsidP="008E4E6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105D0">
        <w:rPr>
          <w:rFonts w:ascii="Arial" w:hAnsi="Arial" w:cs="Arial"/>
          <w:b/>
          <w:sz w:val="16"/>
          <w:szCs w:val="16"/>
          <w:u w:val="single"/>
        </w:rPr>
        <w:t>W</w:t>
      </w:r>
      <w:r w:rsidR="001D75F1" w:rsidRPr="005105D0">
        <w:rPr>
          <w:rFonts w:ascii="Arial" w:hAnsi="Arial" w:cs="Arial"/>
          <w:b/>
          <w:sz w:val="16"/>
          <w:szCs w:val="16"/>
          <w:u w:val="single"/>
        </w:rPr>
        <w:t xml:space="preserve">e </w:t>
      </w:r>
      <w:r w:rsidR="001D75F1" w:rsidRPr="004A3CFC">
        <w:rPr>
          <w:rFonts w:ascii="Arial" w:hAnsi="Arial" w:cs="Arial"/>
          <w:b/>
          <w:sz w:val="16"/>
          <w:szCs w:val="16"/>
          <w:u w:val="single"/>
        </w:rPr>
        <w:t>require</w:t>
      </w:r>
      <w:r w:rsidR="001D75F1" w:rsidRPr="004A3CFC">
        <w:rPr>
          <w:rFonts w:ascii="Arial" w:hAnsi="Arial" w:cs="Arial"/>
          <w:b/>
          <w:sz w:val="16"/>
          <w:szCs w:val="16"/>
        </w:rPr>
        <w:t xml:space="preserve"> </w:t>
      </w:r>
      <w:r w:rsidR="00087EBD" w:rsidRPr="004A3CFC">
        <w:rPr>
          <w:rFonts w:ascii="Arial" w:hAnsi="Arial" w:cs="Arial"/>
          <w:b/>
          <w:sz w:val="16"/>
          <w:szCs w:val="16"/>
        </w:rPr>
        <w:t xml:space="preserve">the highest recorded total cholesterol (TC), together with concurrent lipid results as detailed below. If a full set of lipids is not available at the time of the highest TC </w:t>
      </w:r>
      <w:r w:rsidR="001D75F1" w:rsidRPr="004A3CFC">
        <w:rPr>
          <w:rFonts w:ascii="Arial" w:hAnsi="Arial" w:cs="Arial"/>
          <w:b/>
          <w:sz w:val="16"/>
          <w:szCs w:val="16"/>
        </w:rPr>
        <w:t>you must</w:t>
      </w:r>
      <w:r w:rsidR="00087EBD" w:rsidRPr="004A3CFC">
        <w:rPr>
          <w:rFonts w:ascii="Arial" w:hAnsi="Arial" w:cs="Arial"/>
          <w:b/>
          <w:sz w:val="16"/>
          <w:szCs w:val="16"/>
        </w:rPr>
        <w:t xml:space="preserve"> provide results from a repeat full lipid screen. It is important that </w:t>
      </w:r>
      <w:r w:rsidR="00087EBD" w:rsidRPr="004A3CFC">
        <w:rPr>
          <w:rFonts w:ascii="Arial" w:hAnsi="Arial" w:cs="Arial"/>
          <w:b/>
          <w:sz w:val="16"/>
          <w:szCs w:val="16"/>
          <w:u w:val="single"/>
        </w:rPr>
        <w:t>any</w:t>
      </w:r>
      <w:r w:rsidR="00087EBD" w:rsidRPr="004A3CFC">
        <w:rPr>
          <w:rFonts w:ascii="Arial" w:hAnsi="Arial" w:cs="Arial"/>
          <w:b/>
          <w:sz w:val="16"/>
          <w:szCs w:val="16"/>
        </w:rPr>
        <w:t xml:space="preserve"> treatment for lipid reduction taken at the time of the result is documented.</w:t>
      </w:r>
      <w:r w:rsidR="001E5310">
        <w:rPr>
          <w:rFonts w:ascii="Arial" w:hAnsi="Arial" w:cs="Arial"/>
          <w:b/>
          <w:sz w:val="16"/>
          <w:szCs w:val="16"/>
        </w:rPr>
        <w:t xml:space="preserve"> A summary record of the patients’ lipid results can be submitted to aid this referral.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06"/>
        <w:gridCol w:w="563"/>
        <w:gridCol w:w="708"/>
        <w:gridCol w:w="704"/>
        <w:gridCol w:w="840"/>
        <w:gridCol w:w="5027"/>
      </w:tblGrid>
      <w:tr w:rsidR="004A3CFC" w14:paraId="3CC02956" w14:textId="77777777" w:rsidTr="008E4E63">
        <w:trPr>
          <w:trHeight w:val="182"/>
        </w:trPr>
        <w:tc>
          <w:tcPr>
            <w:tcW w:w="1947" w:type="dxa"/>
          </w:tcPr>
          <w:p w14:paraId="0C632616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52B8D569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66" w:type="dxa"/>
          </w:tcPr>
          <w:p w14:paraId="17DFF88F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TC</w:t>
            </w:r>
          </w:p>
        </w:tc>
        <w:tc>
          <w:tcPr>
            <w:tcW w:w="708" w:type="dxa"/>
          </w:tcPr>
          <w:p w14:paraId="064F5082" w14:textId="77777777" w:rsidR="004A3CFC" w:rsidRDefault="00B70231" w:rsidP="00B702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Trigs</w:t>
            </w:r>
          </w:p>
        </w:tc>
        <w:tc>
          <w:tcPr>
            <w:tcW w:w="707" w:type="dxa"/>
          </w:tcPr>
          <w:p w14:paraId="2BD03470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HDL</w:t>
            </w:r>
          </w:p>
        </w:tc>
        <w:tc>
          <w:tcPr>
            <w:tcW w:w="850" w:type="dxa"/>
          </w:tcPr>
          <w:p w14:paraId="6D7882C7" w14:textId="77777777" w:rsidR="004A3CFC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LDL</w:t>
            </w:r>
          </w:p>
        </w:tc>
        <w:tc>
          <w:tcPr>
            <w:tcW w:w="5178" w:type="dxa"/>
          </w:tcPr>
          <w:p w14:paraId="433E012E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on lipid lowering medication, state drug and dose</w:t>
            </w:r>
          </w:p>
        </w:tc>
      </w:tr>
      <w:tr w:rsidR="004A3CFC" w14:paraId="63E53AE6" w14:textId="77777777" w:rsidTr="008E4E63">
        <w:trPr>
          <w:trHeight w:val="381"/>
        </w:trPr>
        <w:tc>
          <w:tcPr>
            <w:tcW w:w="1947" w:type="dxa"/>
          </w:tcPr>
          <w:p w14:paraId="32FEAA1A" w14:textId="77777777" w:rsidR="004A3CFC" w:rsidRDefault="00B70231" w:rsidP="00B702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Earliest</w:t>
            </w:r>
            <w:r w:rsidR="004A3CFC">
              <w:rPr>
                <w:rFonts w:ascii="Arial" w:hAnsi="Arial" w:cs="Arial"/>
                <w:b/>
                <w:sz w:val="20"/>
                <w:szCs w:val="20"/>
              </w:rPr>
              <w:t xml:space="preserve"> ever lipid levels</w:t>
            </w:r>
          </w:p>
        </w:tc>
        <w:tc>
          <w:tcPr>
            <w:tcW w:w="708" w:type="dxa"/>
          </w:tcPr>
          <w:p w14:paraId="6ED06376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4B8492AA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7FB53B5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FC71953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23656F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8" w:type="dxa"/>
          </w:tcPr>
          <w:p w14:paraId="6CF73CD2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231" w14:paraId="78E02B84" w14:textId="77777777" w:rsidTr="008E4E63">
        <w:trPr>
          <w:trHeight w:val="373"/>
        </w:trPr>
        <w:tc>
          <w:tcPr>
            <w:tcW w:w="1947" w:type="dxa"/>
          </w:tcPr>
          <w:p w14:paraId="6C117812" w14:textId="77777777" w:rsidR="00B70231" w:rsidRDefault="00B70231" w:rsidP="00B702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Highest ever lipid levels</w:t>
            </w:r>
          </w:p>
        </w:tc>
        <w:tc>
          <w:tcPr>
            <w:tcW w:w="708" w:type="dxa"/>
          </w:tcPr>
          <w:p w14:paraId="753847AB" w14:textId="77777777"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0B225227" w14:textId="77777777"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EB64C5A" w14:textId="77777777"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29BFCA6" w14:textId="77777777"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53851FB" w14:textId="77777777"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8" w:type="dxa"/>
          </w:tcPr>
          <w:p w14:paraId="3CADF6C1" w14:textId="77777777" w:rsidR="00B70231" w:rsidRDefault="00B70231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3CFC" w14:paraId="34E6AA9D" w14:textId="77777777" w:rsidTr="008E4E63">
        <w:trPr>
          <w:trHeight w:val="373"/>
        </w:trPr>
        <w:tc>
          <w:tcPr>
            <w:tcW w:w="1947" w:type="dxa"/>
          </w:tcPr>
          <w:p w14:paraId="4AF26C40" w14:textId="77777777" w:rsidR="004A3CFC" w:rsidRDefault="004A3CFC" w:rsidP="004A3C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Most recent lipid levels</w:t>
            </w:r>
          </w:p>
        </w:tc>
        <w:tc>
          <w:tcPr>
            <w:tcW w:w="708" w:type="dxa"/>
          </w:tcPr>
          <w:p w14:paraId="512FB27C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14:paraId="2DDF13B8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204370F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56C123A6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A81720B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8" w:type="dxa"/>
          </w:tcPr>
          <w:p w14:paraId="6300E88F" w14:textId="77777777" w:rsidR="004A3CFC" w:rsidRDefault="004A3CFC" w:rsidP="00A83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59"/>
        <w:tblW w:w="10740" w:type="dxa"/>
        <w:tblLook w:val="04A0" w:firstRow="1" w:lastRow="0" w:firstColumn="1" w:lastColumn="0" w:noHBand="0" w:noVBand="1"/>
      </w:tblPr>
      <w:tblGrid>
        <w:gridCol w:w="9322"/>
        <w:gridCol w:w="1418"/>
      </w:tblGrid>
      <w:tr w:rsidR="00EC6812" w14:paraId="279726B7" w14:textId="77777777" w:rsidTr="008E4E63">
        <w:trPr>
          <w:trHeight w:val="4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BC2" w14:textId="77777777" w:rsidR="00EC6812" w:rsidRDefault="008E4E63" w:rsidP="00B55E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the patient have 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>1st Degree relat</w:t>
            </w:r>
            <w:r w:rsidR="00B55EA0">
              <w:rPr>
                <w:rFonts w:ascii="Arial" w:hAnsi="Arial" w:cs="Arial"/>
                <w:b/>
                <w:sz w:val="20"/>
                <w:szCs w:val="20"/>
              </w:rPr>
              <w:t>ives with proven documented CHD</w:t>
            </w:r>
            <w:r w:rsidR="006A365B">
              <w:rPr>
                <w:rFonts w:ascii="Arial" w:hAnsi="Arial" w:cs="Arial"/>
                <w:b/>
                <w:sz w:val="20"/>
                <w:szCs w:val="20"/>
              </w:rPr>
              <w:t xml:space="preserve"> &lt;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6A3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="006A365B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4E6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956" w14:textId="77777777" w:rsidR="00EC6812" w:rsidRDefault="008E4E63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E63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14:paraId="173A0323" w14:textId="77777777" w:rsidR="006A365B" w:rsidRDefault="006A365B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812" w14:paraId="4183DE08" w14:textId="77777777" w:rsidTr="006A365B">
        <w:trPr>
          <w:trHeight w:val="56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B84" w14:textId="77777777" w:rsidR="00B70231" w:rsidRDefault="00EC6812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patients current </w:t>
            </w:r>
            <w:r w:rsidR="00B70231">
              <w:rPr>
                <w:rFonts w:ascii="Arial" w:hAnsi="Arial" w:cs="Arial"/>
                <w:b/>
                <w:sz w:val="20"/>
                <w:szCs w:val="20"/>
              </w:rPr>
              <w:t xml:space="preserve">lipid lowering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  <w:r w:rsidR="00B70231">
              <w:rPr>
                <w:rFonts w:ascii="Arial" w:hAnsi="Arial" w:cs="Arial"/>
                <w:b/>
                <w:sz w:val="20"/>
                <w:szCs w:val="20"/>
              </w:rPr>
              <w:t xml:space="preserve"> and date of commencement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621EA44" w14:textId="77777777" w:rsidR="006A365B" w:rsidRDefault="006A365B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52187" w14:textId="77777777" w:rsidR="006A365B" w:rsidRDefault="006A365B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812" w14:paraId="32D58ACF" w14:textId="77777777" w:rsidTr="00EC6812">
        <w:trPr>
          <w:trHeight w:val="56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643" w14:textId="77777777" w:rsidR="00EC6812" w:rsidRDefault="00EC6812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 medical history (</w:t>
            </w:r>
            <w:r w:rsidR="00F75BBF">
              <w:rPr>
                <w:rFonts w:ascii="Arial" w:hAnsi="Arial" w:cs="Arial"/>
                <w:b/>
                <w:sz w:val="20"/>
                <w:szCs w:val="20"/>
              </w:rPr>
              <w:t>Please report any clinical history of premature CHD/CVD &lt; 60 years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730234FA" w14:textId="77777777" w:rsidR="00B70231" w:rsidRDefault="00B70231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758C7" w14:textId="77777777" w:rsidR="006A365B" w:rsidRDefault="006A365B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812" w14:paraId="0025B687" w14:textId="77777777" w:rsidTr="00EC6812">
        <w:trPr>
          <w:trHeight w:val="56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E9BC" w14:textId="77777777" w:rsidR="00EC6812" w:rsidRDefault="00EC6812" w:rsidP="00EC68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CA1BD" wp14:editId="6BC5987D">
                      <wp:simplePos x="0" y="0"/>
                      <wp:positionH relativeFrom="column">
                        <wp:posOffset>5695950</wp:posOffset>
                      </wp:positionH>
                      <wp:positionV relativeFrom="paragraph">
                        <wp:posOffset>180975</wp:posOffset>
                      </wp:positionV>
                      <wp:extent cx="171450" cy="165100"/>
                      <wp:effectExtent l="0" t="0" r="1905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E1553" w14:textId="77777777" w:rsidR="001E5310" w:rsidRDefault="001E5310" w:rsidP="00EC68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CA1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8.5pt;margin-top:14.25pt;width:13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">
                      <v:textbox>
                        <w:txbxContent>
                          <w:p w14:paraId="515E1553" w14:textId="77777777" w:rsidR="001E5310" w:rsidRDefault="001E5310" w:rsidP="00EC68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If this patient is found to be appropriate for referral to a Lipid Consultant this will be done DIRECTLY by the FH Specialist Nurse. If you DO NOT wish for us to refer directly please tick here </w:t>
            </w:r>
          </w:p>
        </w:tc>
      </w:tr>
    </w:tbl>
    <w:p w14:paraId="41D81BBB" w14:textId="77777777" w:rsidR="004A3CFC" w:rsidRPr="004A3CFC" w:rsidRDefault="004A3CFC" w:rsidP="005105D0">
      <w:pPr>
        <w:tabs>
          <w:tab w:val="left" w:pos="3441"/>
        </w:tabs>
        <w:rPr>
          <w:rFonts w:ascii="Arial" w:hAnsi="Arial" w:cs="Arial"/>
          <w:sz w:val="20"/>
          <w:szCs w:val="20"/>
        </w:rPr>
      </w:pPr>
    </w:p>
    <w:sectPr w:rsidR="004A3CFC" w:rsidRPr="004A3CFC" w:rsidSect="00BF0CCF">
      <w:headerReference w:type="default" r:id="rId8"/>
      <w:footerReference w:type="default" r:id="rId9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883A0" w14:textId="77777777" w:rsidR="008132AE" w:rsidRDefault="008132AE" w:rsidP="00597547">
      <w:pPr>
        <w:spacing w:after="0" w:line="240" w:lineRule="auto"/>
      </w:pPr>
      <w:r>
        <w:separator/>
      </w:r>
    </w:p>
  </w:endnote>
  <w:endnote w:type="continuationSeparator" w:id="0">
    <w:p w14:paraId="14A9AB44" w14:textId="77777777" w:rsidR="008132AE" w:rsidRDefault="008132AE" w:rsidP="0059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CCB7" w14:textId="77777777" w:rsidR="001E5310" w:rsidRPr="008E4E63" w:rsidRDefault="001E5310" w:rsidP="008E4E63">
    <w:pPr>
      <w:jc w:val="center"/>
      <w:rPr>
        <w:rFonts w:ascii="Arial" w:hAnsi="Arial" w:cs="Arial"/>
        <w:b/>
        <w:sz w:val="24"/>
        <w:szCs w:val="24"/>
      </w:rPr>
    </w:pPr>
    <w:r w:rsidRPr="004430D0">
      <w:rPr>
        <w:rFonts w:ascii="Arial" w:hAnsi="Arial" w:cs="Arial"/>
        <w:b/>
        <w:sz w:val="24"/>
        <w:szCs w:val="24"/>
      </w:rPr>
      <w:t>Incomplete f</w:t>
    </w:r>
    <w:r>
      <w:rPr>
        <w:rFonts w:ascii="Arial" w:hAnsi="Arial" w:cs="Arial"/>
        <w:b/>
        <w:sz w:val="24"/>
        <w:szCs w:val="24"/>
      </w:rPr>
      <w:t>orms will be returned</w:t>
    </w:r>
  </w:p>
  <w:p w14:paraId="51C13CEE" w14:textId="77777777" w:rsidR="001E5310" w:rsidRPr="004A3112" w:rsidRDefault="001E5310" w:rsidP="00BF0CCF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GP’s - please email completed forms </w:t>
    </w:r>
    <w:r w:rsidRPr="004A3112">
      <w:rPr>
        <w:rFonts w:ascii="Arial" w:hAnsi="Arial" w:cs="Arial"/>
        <w:b/>
        <w:sz w:val="18"/>
        <w:szCs w:val="18"/>
      </w:rPr>
      <w:t xml:space="preserve">via eRS (formerly Choose and Book) </w:t>
    </w:r>
  </w:p>
  <w:p w14:paraId="7D4B55FE" w14:textId="77777777" w:rsidR="001E5310" w:rsidRPr="004A3112" w:rsidRDefault="001E5310" w:rsidP="00BF0CCF">
    <w:pPr>
      <w:pStyle w:val="Footer"/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</w:pPr>
    <w:r w:rsidRPr="004A3112"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  <w:t>Speciality – Endocrinology and Metabolic Medicine</w:t>
    </w:r>
    <w:r w:rsidRPr="004A3112">
      <w:rPr>
        <w:rFonts w:ascii="Arial" w:eastAsia="Times New Roman" w:hAnsi="Arial" w:cs="Arial"/>
        <w:color w:val="000000"/>
        <w:sz w:val="18"/>
        <w:szCs w:val="18"/>
        <w:lang w:eastAsia="en-GB"/>
      </w:rPr>
      <w:br/>
    </w:r>
    <w:r w:rsidRPr="004A3112"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  <w:t>Clinic Type – Lipid Disorders</w:t>
    </w:r>
  </w:p>
  <w:p w14:paraId="4E2EE1D1" w14:textId="77777777" w:rsidR="001E5310" w:rsidRPr="004A3112" w:rsidRDefault="001E5310" w:rsidP="00BF0CCF">
    <w:pPr>
      <w:pStyle w:val="Footer"/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</w:pPr>
    <w:r w:rsidRPr="004A3112">
      <w:rPr>
        <w:rFonts w:ascii="Arial" w:hAnsi="Arial" w:cs="Arial"/>
        <w:b/>
        <w:color w:val="000000"/>
        <w:sz w:val="18"/>
        <w:szCs w:val="18"/>
      </w:rPr>
      <w:t>Service Name - Genetic Screening for Familial Hypercholesterolaemia - Primary Care Based Service - RRK</w:t>
    </w:r>
    <w:r w:rsidRPr="004A3112">
      <w:rPr>
        <w:rFonts w:ascii="Arial" w:eastAsia="Times New Roman" w:hAnsi="Arial" w:cs="Arial"/>
        <w:b/>
        <w:color w:val="000000"/>
        <w:sz w:val="18"/>
        <w:szCs w:val="18"/>
        <w:lang w:eastAsia="en-GB"/>
      </w:rPr>
      <w:br/>
    </w:r>
    <w:r w:rsidRPr="004A3112"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  <w:t>Referral Assessment Service (RAS)</w:t>
    </w:r>
  </w:p>
  <w:p w14:paraId="7799E22B" w14:textId="40CFB810" w:rsidR="001E5310" w:rsidRPr="00AB1594" w:rsidRDefault="001E5310" w:rsidP="00BF0CCF">
    <w:pPr>
      <w:spacing w:after="0" w:line="240" w:lineRule="auto"/>
      <w:textAlignment w:val="baseline"/>
      <w:rPr>
        <w:rFonts w:ascii="Arial" w:eastAsia="Times New Roman" w:hAnsi="Arial" w:cs="Arial"/>
        <w:color w:val="000000"/>
        <w:sz w:val="16"/>
        <w:szCs w:val="16"/>
        <w:lang w:eastAsia="en-GB"/>
      </w:rPr>
    </w:pPr>
    <w:r w:rsidRPr="004A3112"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  <w:t>Send for Triage and attach referral form</w:t>
    </w:r>
    <w:r w:rsidR="00AB1594"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  <w:t xml:space="preserve">                                                                                                                    </w:t>
    </w:r>
    <w:r w:rsidR="00AB1594" w:rsidRPr="00AB1594">
      <w:rPr>
        <w:rFonts w:ascii="Arial" w:eastAsia="Times New Roman" w:hAnsi="Arial" w:cs="Arial"/>
        <w:color w:val="000000"/>
        <w:sz w:val="16"/>
        <w:szCs w:val="16"/>
        <w:lang w:eastAsia="en-GB"/>
      </w:rPr>
      <w:t>May 2022 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CC72C" w14:textId="77777777" w:rsidR="008132AE" w:rsidRDefault="008132AE" w:rsidP="00597547">
      <w:pPr>
        <w:spacing w:after="0" w:line="240" w:lineRule="auto"/>
      </w:pPr>
      <w:r>
        <w:separator/>
      </w:r>
    </w:p>
  </w:footnote>
  <w:footnote w:type="continuationSeparator" w:id="0">
    <w:p w14:paraId="51BEB121" w14:textId="77777777" w:rsidR="008132AE" w:rsidRDefault="008132AE" w:rsidP="0059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49BE" w14:textId="77777777" w:rsidR="001E5310" w:rsidRDefault="001E5310">
    <w:pPr>
      <w:pStyle w:val="Header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2125D"/>
    <w:multiLevelType w:val="hybridMultilevel"/>
    <w:tmpl w:val="018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17654"/>
    <w:multiLevelType w:val="hybridMultilevel"/>
    <w:tmpl w:val="1DB29F92"/>
    <w:lvl w:ilvl="0" w:tplc="DB40CA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34261">
    <w:abstractNumId w:val="1"/>
  </w:num>
  <w:num w:numId="2" w16cid:durableId="2101442769">
    <w:abstractNumId w:val="1"/>
  </w:num>
  <w:num w:numId="3" w16cid:durableId="181417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9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E0"/>
    <w:rsid w:val="00007759"/>
    <w:rsid w:val="00044546"/>
    <w:rsid w:val="00087EBD"/>
    <w:rsid w:val="000B07C6"/>
    <w:rsid w:val="001163EB"/>
    <w:rsid w:val="00160FCE"/>
    <w:rsid w:val="00163FFF"/>
    <w:rsid w:val="00182505"/>
    <w:rsid w:val="001A54B0"/>
    <w:rsid w:val="001B26E6"/>
    <w:rsid w:val="001D75F1"/>
    <w:rsid w:val="001E5310"/>
    <w:rsid w:val="001F5F8C"/>
    <w:rsid w:val="00235910"/>
    <w:rsid w:val="0024715D"/>
    <w:rsid w:val="00275078"/>
    <w:rsid w:val="00285F85"/>
    <w:rsid w:val="002C7E15"/>
    <w:rsid w:val="003003CD"/>
    <w:rsid w:val="00321BAD"/>
    <w:rsid w:val="003323A3"/>
    <w:rsid w:val="00364D76"/>
    <w:rsid w:val="00377596"/>
    <w:rsid w:val="003C0319"/>
    <w:rsid w:val="003C513B"/>
    <w:rsid w:val="00411593"/>
    <w:rsid w:val="00420F7C"/>
    <w:rsid w:val="00426A11"/>
    <w:rsid w:val="004430D0"/>
    <w:rsid w:val="00451BA4"/>
    <w:rsid w:val="004A3112"/>
    <w:rsid w:val="004A3CFC"/>
    <w:rsid w:val="004D783B"/>
    <w:rsid w:val="004E656E"/>
    <w:rsid w:val="004E7CC5"/>
    <w:rsid w:val="005105D0"/>
    <w:rsid w:val="005140EB"/>
    <w:rsid w:val="0052316B"/>
    <w:rsid w:val="00530A85"/>
    <w:rsid w:val="00546913"/>
    <w:rsid w:val="00551C87"/>
    <w:rsid w:val="00566D0A"/>
    <w:rsid w:val="005753AF"/>
    <w:rsid w:val="00597547"/>
    <w:rsid w:val="005B14F4"/>
    <w:rsid w:val="00611A76"/>
    <w:rsid w:val="0066415B"/>
    <w:rsid w:val="00692820"/>
    <w:rsid w:val="006A365B"/>
    <w:rsid w:val="006B5F53"/>
    <w:rsid w:val="006E31C3"/>
    <w:rsid w:val="006F12B0"/>
    <w:rsid w:val="006F7733"/>
    <w:rsid w:val="00705A8A"/>
    <w:rsid w:val="00707A76"/>
    <w:rsid w:val="00755981"/>
    <w:rsid w:val="00756D7F"/>
    <w:rsid w:val="00776BDF"/>
    <w:rsid w:val="007A3344"/>
    <w:rsid w:val="007B32B6"/>
    <w:rsid w:val="007C1A57"/>
    <w:rsid w:val="007D61A9"/>
    <w:rsid w:val="007D7E75"/>
    <w:rsid w:val="007F15E0"/>
    <w:rsid w:val="00811608"/>
    <w:rsid w:val="008132AE"/>
    <w:rsid w:val="00817FEE"/>
    <w:rsid w:val="00822FD3"/>
    <w:rsid w:val="00872678"/>
    <w:rsid w:val="00881C72"/>
    <w:rsid w:val="008A620F"/>
    <w:rsid w:val="008B6D42"/>
    <w:rsid w:val="008C4F3B"/>
    <w:rsid w:val="008D52A2"/>
    <w:rsid w:val="008E4E63"/>
    <w:rsid w:val="00935EF1"/>
    <w:rsid w:val="00951087"/>
    <w:rsid w:val="009A6F0C"/>
    <w:rsid w:val="009B78B4"/>
    <w:rsid w:val="009E77CA"/>
    <w:rsid w:val="00A22EED"/>
    <w:rsid w:val="00A44769"/>
    <w:rsid w:val="00A5049F"/>
    <w:rsid w:val="00A6299B"/>
    <w:rsid w:val="00A80B29"/>
    <w:rsid w:val="00A83983"/>
    <w:rsid w:val="00A84931"/>
    <w:rsid w:val="00AB1594"/>
    <w:rsid w:val="00AE2945"/>
    <w:rsid w:val="00AE75ED"/>
    <w:rsid w:val="00B33EFF"/>
    <w:rsid w:val="00B33FF0"/>
    <w:rsid w:val="00B55EA0"/>
    <w:rsid w:val="00B70231"/>
    <w:rsid w:val="00B814AE"/>
    <w:rsid w:val="00BC21DC"/>
    <w:rsid w:val="00BD0787"/>
    <w:rsid w:val="00BF0CCF"/>
    <w:rsid w:val="00C32FEC"/>
    <w:rsid w:val="00C3715C"/>
    <w:rsid w:val="00C44C40"/>
    <w:rsid w:val="00C70582"/>
    <w:rsid w:val="00C86863"/>
    <w:rsid w:val="00C86B9C"/>
    <w:rsid w:val="00D00D6A"/>
    <w:rsid w:val="00D56150"/>
    <w:rsid w:val="00D8078A"/>
    <w:rsid w:val="00DB66C0"/>
    <w:rsid w:val="00DB6C12"/>
    <w:rsid w:val="00DC42DA"/>
    <w:rsid w:val="00E33225"/>
    <w:rsid w:val="00E61F4F"/>
    <w:rsid w:val="00E963E0"/>
    <w:rsid w:val="00EA29E7"/>
    <w:rsid w:val="00EA3E3F"/>
    <w:rsid w:val="00EC6812"/>
    <w:rsid w:val="00EC7049"/>
    <w:rsid w:val="00EF1D21"/>
    <w:rsid w:val="00F07645"/>
    <w:rsid w:val="00F16F0B"/>
    <w:rsid w:val="00F64437"/>
    <w:rsid w:val="00F71CA5"/>
    <w:rsid w:val="00F75BBF"/>
    <w:rsid w:val="00F92447"/>
    <w:rsid w:val="00FA11BF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67678"/>
  <w15:docId w15:val="{395474B4-0EE5-4733-8581-FED9CC0A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47"/>
  </w:style>
  <w:style w:type="paragraph" w:styleId="Footer">
    <w:name w:val="footer"/>
    <w:basedOn w:val="Normal"/>
    <w:link w:val="FooterChar"/>
    <w:uiPriority w:val="99"/>
    <w:unhideWhenUsed/>
    <w:rsid w:val="00597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47"/>
  </w:style>
  <w:style w:type="paragraph" w:styleId="ListParagraph">
    <w:name w:val="List Paragraph"/>
    <w:basedOn w:val="Normal"/>
    <w:uiPriority w:val="34"/>
    <w:qFormat/>
    <w:rsid w:val="00C8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5E36-B03B-429F-BA1C-03F2C69370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Horton</dc:creator>
  <cp:lastModifiedBy>Paul Andrew Beaumont</cp:lastModifiedBy>
  <cp:revision>2</cp:revision>
  <cp:lastPrinted>2017-09-07T09:05:00Z</cp:lastPrinted>
  <dcterms:created xsi:type="dcterms:W3CDTF">2024-11-13T12:24:00Z</dcterms:created>
  <dcterms:modified xsi:type="dcterms:W3CDTF">2024-11-13T12:24:00Z</dcterms:modified>
</cp:coreProperties>
</file>