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FBAA" w14:textId="2059C7CB" w:rsidR="00914052" w:rsidRDefault="00D064D8" w:rsidP="00D064D8">
      <w:pPr>
        <w:pStyle w:val="Heading1"/>
      </w:pPr>
      <w:r>
        <w:t>Information for Referrers – Urgent Suspected Skin Cancer referrals</w:t>
      </w:r>
    </w:p>
    <w:p w14:paraId="2F528A5E" w14:textId="0C9306E7" w:rsidR="00D064D8" w:rsidRDefault="00D064D8" w:rsidP="00D064D8"/>
    <w:p w14:paraId="353EDB1E" w14:textId="2A2EA338" w:rsidR="00B946E4" w:rsidRDefault="00D064D8" w:rsidP="00D064D8">
      <w:r>
        <w:t xml:space="preserve">Urgent suspected skin cancer referrals will be reviewed to determine the patient’s </w:t>
      </w:r>
      <w:r w:rsidR="00D95B8E">
        <w:t xml:space="preserve">suitability for teledermatology pathway. </w:t>
      </w:r>
      <w:r w:rsidR="00CB104B">
        <w:t xml:space="preserve"> </w:t>
      </w:r>
      <w:r w:rsidR="00B946E4">
        <w:t xml:space="preserve">To ensure patients are booked the correct appointment, </w:t>
      </w:r>
      <w:r w:rsidR="004214FC">
        <w:t>the</w:t>
      </w:r>
      <w:r w:rsidR="00B946E4">
        <w:t xml:space="preserve"> teledermatology criteria on </w:t>
      </w:r>
      <w:r w:rsidR="004214FC">
        <w:t xml:space="preserve">pg. 1 of the referral form must be </w:t>
      </w:r>
      <w:r w:rsidR="00B946E4">
        <w:t>fully completed.</w:t>
      </w:r>
    </w:p>
    <w:p w14:paraId="5576EE02" w14:textId="77777777" w:rsidR="00CB104B" w:rsidRDefault="00CB104B" w:rsidP="00D064D8">
      <w:r>
        <w:t xml:space="preserve">Below is a system-level overview of the teledermatology pathway, including possible outcomes following consultant review of images, medical history and any further information collected at the image capture appointment. </w:t>
      </w:r>
    </w:p>
    <w:p w14:paraId="5A3862D3" w14:textId="02C59460" w:rsidR="00CB104B" w:rsidRDefault="00CB104B" w:rsidP="00D064D8">
      <w:r w:rsidRPr="00BC4293">
        <w:rPr>
          <w:b/>
          <w:bCs/>
        </w:rPr>
        <w:t>NOTE:</w:t>
      </w:r>
      <w:r>
        <w:t xml:space="preserve"> Trusts may differ in local process (</w:t>
      </w:r>
      <w:r w:rsidR="00445C39">
        <w:t>e.g.,</w:t>
      </w:r>
      <w:r>
        <w:t xml:space="preserve"> appointment booking process, method of communication of outcome following review). Trust specific information will be provided to patients at the image capture appointment.  </w:t>
      </w:r>
      <w:r w:rsidR="00BC4293">
        <w:t>Patient may be contacted (virtually, telephone) prior to further referral or procedure being booked, dependant on local process and individual patient circumstances.</w:t>
      </w:r>
    </w:p>
    <w:p w14:paraId="2499FC64" w14:textId="3C0B49C0" w:rsidR="00A30024" w:rsidRDefault="001C558B" w:rsidP="00D064D8">
      <w:r w:rsidRPr="001C558B">
        <w:rPr>
          <w:noProof/>
        </w:rPr>
        <w:t xml:space="preserve"> </w:t>
      </w:r>
      <w:r w:rsidRPr="001C558B">
        <w:rPr>
          <w:noProof/>
        </w:rPr>
        <w:drawing>
          <wp:inline distT="0" distB="0" distL="0" distR="0" wp14:anchorId="6A04E7A4" wp14:editId="48AFC025">
            <wp:extent cx="5731510" cy="389128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891280"/>
                    </a:xfrm>
                    <a:prstGeom prst="rect">
                      <a:avLst/>
                    </a:prstGeom>
                  </pic:spPr>
                </pic:pic>
              </a:graphicData>
            </a:graphic>
          </wp:inline>
        </w:drawing>
      </w:r>
    </w:p>
    <w:p w14:paraId="658D9F1C" w14:textId="680FF56C" w:rsidR="00CB104B" w:rsidRDefault="00CB104B" w:rsidP="00CB104B">
      <w:r>
        <w:t xml:space="preserve">Patient information on the teledermatology service can be found </w:t>
      </w:r>
      <w:hyperlink r:id="rId8" w:history="1">
        <w:r w:rsidRPr="00C00F18">
          <w:rPr>
            <w:rStyle w:val="Hyperlink"/>
          </w:rPr>
          <w:t>here</w:t>
        </w:r>
      </w:hyperlink>
    </w:p>
    <w:p w14:paraId="04AD333E" w14:textId="77777777" w:rsidR="00865F93" w:rsidRDefault="00865F93">
      <w:pPr>
        <w:rPr>
          <w:rFonts w:asciiTheme="majorHAnsi" w:eastAsiaTheme="majorEastAsia" w:hAnsiTheme="majorHAnsi" w:cstheme="majorBidi"/>
          <w:color w:val="2F5496" w:themeColor="accent1" w:themeShade="BF"/>
          <w:sz w:val="26"/>
          <w:szCs w:val="26"/>
        </w:rPr>
      </w:pPr>
      <w:r>
        <w:br w:type="page"/>
      </w:r>
    </w:p>
    <w:p w14:paraId="2B3F4039" w14:textId="00DEF6C2" w:rsidR="00D064D8" w:rsidRDefault="00463384" w:rsidP="00D064D8">
      <w:pPr>
        <w:pStyle w:val="Heading2"/>
      </w:pPr>
      <w:r>
        <w:lastRenderedPageBreak/>
        <w:t>FAQs</w:t>
      </w:r>
    </w:p>
    <w:p w14:paraId="65E97657" w14:textId="1F48C82D" w:rsidR="00463384" w:rsidRDefault="00463384" w:rsidP="00463384">
      <w:pPr>
        <w:pStyle w:val="Heading3"/>
      </w:pPr>
    </w:p>
    <w:p w14:paraId="0A1876E1" w14:textId="272A130C" w:rsidR="00463384" w:rsidRPr="00463384" w:rsidRDefault="00463384" w:rsidP="00463384">
      <w:pPr>
        <w:pStyle w:val="Heading3"/>
      </w:pPr>
      <w:r>
        <w:t>Who isn’t appropriate for teledermatology?</w:t>
      </w:r>
    </w:p>
    <w:p w14:paraId="4B0816FB" w14:textId="77777777" w:rsidR="00865F93" w:rsidRDefault="00865F93" w:rsidP="00D064D8"/>
    <w:p w14:paraId="22C0E087" w14:textId="0C343CAB" w:rsidR="00D95B8E" w:rsidRDefault="00463384" w:rsidP="00D064D8">
      <w:r>
        <w:t>The a</w:t>
      </w:r>
      <w:r w:rsidR="00D064D8">
        <w:t xml:space="preserve">dditional information in the referral form supports risk stratification of patients, with higher risk patients </w:t>
      </w:r>
      <w:r>
        <w:t xml:space="preserve">excluded from teledermatology and </w:t>
      </w:r>
      <w:r w:rsidR="00D064D8">
        <w:t>continuing to be offered a first appointment with a specialist clinician which is face-to-face.</w:t>
      </w:r>
      <w:r w:rsidR="000D71BA">
        <w:t xml:space="preserve"> </w:t>
      </w:r>
      <w:r>
        <w:t>Patients also have the choice to decline teledermatology.</w:t>
      </w:r>
    </w:p>
    <w:tbl>
      <w:tblPr>
        <w:tblStyle w:val="TableGrid"/>
        <w:tblW w:w="8926" w:type="dxa"/>
        <w:tblLook w:val="04A0" w:firstRow="1" w:lastRow="0" w:firstColumn="1" w:lastColumn="0" w:noHBand="0" w:noVBand="1"/>
      </w:tblPr>
      <w:tblGrid>
        <w:gridCol w:w="8926"/>
      </w:tblGrid>
      <w:tr w:rsidR="000D71BA" w:rsidRPr="000527A8" w14:paraId="47C231EA" w14:textId="77777777" w:rsidTr="00463384">
        <w:trPr>
          <w:cantSplit/>
        </w:trPr>
        <w:tc>
          <w:tcPr>
            <w:tcW w:w="8926" w:type="dxa"/>
            <w:shd w:val="clear" w:color="auto" w:fill="FFC000"/>
          </w:tcPr>
          <w:p w14:paraId="6AB89F3F" w14:textId="0A172A93" w:rsidR="000D71BA" w:rsidRPr="000527A8" w:rsidRDefault="000D71BA" w:rsidP="00945303">
            <w:pPr>
              <w:rPr>
                <w:b/>
                <w:bCs/>
              </w:rPr>
            </w:pPr>
            <w:r>
              <w:rPr>
                <w:b/>
                <w:bCs/>
              </w:rPr>
              <w:t>E</w:t>
            </w:r>
            <w:r w:rsidRPr="000527A8">
              <w:rPr>
                <w:b/>
                <w:bCs/>
              </w:rPr>
              <w:t>xclusion criteria</w:t>
            </w:r>
            <w:r w:rsidR="00D95B8E">
              <w:rPr>
                <w:b/>
                <w:bCs/>
              </w:rPr>
              <w:t xml:space="preserve"> for teledermatology pathway</w:t>
            </w:r>
          </w:p>
        </w:tc>
      </w:tr>
      <w:tr w:rsidR="000D71BA" w14:paraId="5FF36F1A" w14:textId="77777777" w:rsidTr="00463384">
        <w:trPr>
          <w:cantSplit/>
        </w:trPr>
        <w:tc>
          <w:tcPr>
            <w:tcW w:w="8926" w:type="dxa"/>
            <w:shd w:val="clear" w:color="auto" w:fill="D9E2F3" w:themeFill="accent1" w:themeFillTint="33"/>
          </w:tcPr>
          <w:p w14:paraId="0001CBC8" w14:textId="77777777" w:rsidR="000D71BA" w:rsidRDefault="000D71BA" w:rsidP="00945303">
            <w:r>
              <w:t>About the patient</w:t>
            </w:r>
          </w:p>
        </w:tc>
      </w:tr>
      <w:tr w:rsidR="000D71BA" w14:paraId="4EFDBEA3" w14:textId="77777777" w:rsidTr="00463384">
        <w:trPr>
          <w:cantSplit/>
        </w:trPr>
        <w:tc>
          <w:tcPr>
            <w:tcW w:w="8926" w:type="dxa"/>
          </w:tcPr>
          <w:p w14:paraId="18FA222C" w14:textId="629A6B95" w:rsidR="000D71BA" w:rsidRDefault="000D71BA" w:rsidP="00945303">
            <w:r>
              <w:t>&lt; 16 years old or &gt; 70 years old</w:t>
            </w:r>
          </w:p>
        </w:tc>
      </w:tr>
      <w:tr w:rsidR="000D71BA" w:rsidRPr="00D061E3" w14:paraId="57D869E3" w14:textId="77777777" w:rsidTr="00463384">
        <w:trPr>
          <w:cantSplit/>
        </w:trPr>
        <w:tc>
          <w:tcPr>
            <w:tcW w:w="8926" w:type="dxa"/>
          </w:tcPr>
          <w:p w14:paraId="46D0EB1C" w14:textId="3F3AAD16" w:rsidR="000D71BA" w:rsidRPr="00D061E3" w:rsidRDefault="000D71BA" w:rsidP="00945303">
            <w:r>
              <w:t>Skin type 5 or 6</w:t>
            </w:r>
          </w:p>
        </w:tc>
      </w:tr>
      <w:tr w:rsidR="000D71BA" w14:paraId="60594F2F" w14:textId="77777777" w:rsidTr="00463384">
        <w:trPr>
          <w:cantSplit/>
        </w:trPr>
        <w:tc>
          <w:tcPr>
            <w:tcW w:w="8926" w:type="dxa"/>
          </w:tcPr>
          <w:p w14:paraId="246305B4" w14:textId="77777777" w:rsidR="000D71BA" w:rsidRDefault="000D71BA" w:rsidP="00945303">
            <w:r>
              <w:t>Patient has a condition known to increase risk</w:t>
            </w:r>
          </w:p>
          <w:p w14:paraId="05DE94E0" w14:textId="59129880" w:rsidR="000D71BA" w:rsidRPr="00D061E3" w:rsidRDefault="000D71BA" w:rsidP="000D71BA">
            <w:pPr>
              <w:pStyle w:val="ListParagraph"/>
              <w:numPr>
                <w:ilvl w:val="0"/>
                <w:numId w:val="1"/>
              </w:numPr>
              <w:rPr>
                <w:sz w:val="18"/>
                <w:szCs w:val="18"/>
              </w:rPr>
            </w:pPr>
            <w:r w:rsidRPr="00D061E3">
              <w:rPr>
                <w:sz w:val="18"/>
                <w:szCs w:val="18"/>
              </w:rPr>
              <w:t xml:space="preserve">High risk </w:t>
            </w:r>
            <w:r w:rsidR="00445C39">
              <w:rPr>
                <w:sz w:val="18"/>
                <w:szCs w:val="18"/>
              </w:rPr>
              <w:t>e.g</w:t>
            </w:r>
            <w:r w:rsidR="00445C39" w:rsidRPr="00D061E3">
              <w:rPr>
                <w:sz w:val="18"/>
                <w:szCs w:val="18"/>
              </w:rPr>
              <w:t>.,</w:t>
            </w:r>
            <w:r w:rsidRPr="00D061E3">
              <w:rPr>
                <w:sz w:val="18"/>
                <w:szCs w:val="18"/>
              </w:rPr>
              <w:t xml:space="preserve"> atypical mole syndrome (dysplastic nevus syndrome), albinism</w:t>
            </w:r>
          </w:p>
          <w:p w14:paraId="4701F79E" w14:textId="49FFBB20" w:rsidR="000D71BA" w:rsidRPr="00D061E3" w:rsidRDefault="000D71BA" w:rsidP="000D71BA">
            <w:pPr>
              <w:pStyle w:val="ListParagraph"/>
              <w:numPr>
                <w:ilvl w:val="0"/>
                <w:numId w:val="1"/>
              </w:numPr>
              <w:rPr>
                <w:sz w:val="18"/>
                <w:szCs w:val="18"/>
              </w:rPr>
            </w:pPr>
            <w:r w:rsidRPr="00D061E3">
              <w:rPr>
                <w:sz w:val="18"/>
                <w:szCs w:val="18"/>
              </w:rPr>
              <w:t xml:space="preserve">Genetic risk </w:t>
            </w:r>
            <w:r w:rsidR="00445C39">
              <w:rPr>
                <w:sz w:val="18"/>
                <w:szCs w:val="18"/>
              </w:rPr>
              <w:t>e.g.</w:t>
            </w:r>
            <w:r w:rsidR="00445C39" w:rsidRPr="00D061E3">
              <w:rPr>
                <w:sz w:val="18"/>
                <w:szCs w:val="18"/>
              </w:rPr>
              <w:t>.,</w:t>
            </w:r>
            <w:r w:rsidRPr="00D061E3">
              <w:rPr>
                <w:sz w:val="18"/>
                <w:szCs w:val="18"/>
              </w:rPr>
              <w:t xml:space="preserve"> known carrier of CDK4 gene</w:t>
            </w:r>
          </w:p>
          <w:p w14:paraId="3185429D" w14:textId="77777777" w:rsidR="000D71BA" w:rsidRDefault="000D71BA" w:rsidP="000D71BA">
            <w:pPr>
              <w:pStyle w:val="ListParagraph"/>
              <w:numPr>
                <w:ilvl w:val="0"/>
                <w:numId w:val="1"/>
              </w:numPr>
            </w:pPr>
            <w:r w:rsidRPr="00D061E3">
              <w:rPr>
                <w:sz w:val="18"/>
                <w:szCs w:val="18"/>
              </w:rPr>
              <w:t>Family history/family known to dermatology service</w:t>
            </w:r>
          </w:p>
        </w:tc>
      </w:tr>
      <w:tr w:rsidR="000D71BA" w14:paraId="6E4BBFCE" w14:textId="77777777" w:rsidTr="00463384">
        <w:trPr>
          <w:cantSplit/>
        </w:trPr>
        <w:tc>
          <w:tcPr>
            <w:tcW w:w="8926" w:type="dxa"/>
          </w:tcPr>
          <w:p w14:paraId="5D3FA938" w14:textId="77777777" w:rsidR="000D71BA" w:rsidRDefault="000D71BA" w:rsidP="00945303">
            <w:r>
              <w:t xml:space="preserve">Patient is immunosuppressed </w:t>
            </w:r>
          </w:p>
        </w:tc>
      </w:tr>
      <w:tr w:rsidR="000D71BA" w14:paraId="7ED46202" w14:textId="77777777" w:rsidTr="00463384">
        <w:trPr>
          <w:cantSplit/>
        </w:trPr>
        <w:tc>
          <w:tcPr>
            <w:tcW w:w="8926" w:type="dxa"/>
          </w:tcPr>
          <w:p w14:paraId="6B0A2257" w14:textId="77777777" w:rsidR="000D71BA" w:rsidRDefault="000D71BA" w:rsidP="00945303">
            <w:r>
              <w:t>Patient is unable to mobilise safely</w:t>
            </w:r>
          </w:p>
        </w:tc>
      </w:tr>
      <w:tr w:rsidR="000D71BA" w14:paraId="6420AFF8" w14:textId="77777777" w:rsidTr="00463384">
        <w:trPr>
          <w:cantSplit/>
        </w:trPr>
        <w:tc>
          <w:tcPr>
            <w:tcW w:w="8926" w:type="dxa"/>
          </w:tcPr>
          <w:p w14:paraId="34C0D10D" w14:textId="77777777" w:rsidR="000D71BA" w:rsidRDefault="000D71BA" w:rsidP="00945303">
            <w:r>
              <w:t>Patient unable to provide informed consent</w:t>
            </w:r>
          </w:p>
        </w:tc>
      </w:tr>
      <w:tr w:rsidR="000D71BA" w14:paraId="3BC09CEF" w14:textId="77777777" w:rsidTr="00463384">
        <w:trPr>
          <w:cantSplit/>
        </w:trPr>
        <w:tc>
          <w:tcPr>
            <w:tcW w:w="8926" w:type="dxa"/>
          </w:tcPr>
          <w:p w14:paraId="550BAB89" w14:textId="77777777" w:rsidR="000D71BA" w:rsidRDefault="000D71BA" w:rsidP="00945303">
            <w:r>
              <w:t>Patient declines teledermatology service</w:t>
            </w:r>
          </w:p>
        </w:tc>
      </w:tr>
      <w:tr w:rsidR="000D71BA" w14:paraId="33490E08" w14:textId="77777777" w:rsidTr="00463384">
        <w:trPr>
          <w:cantSplit/>
        </w:trPr>
        <w:tc>
          <w:tcPr>
            <w:tcW w:w="8926" w:type="dxa"/>
            <w:shd w:val="clear" w:color="auto" w:fill="D9E2F3" w:themeFill="accent1" w:themeFillTint="33"/>
          </w:tcPr>
          <w:p w14:paraId="67514175" w14:textId="77777777" w:rsidR="000D71BA" w:rsidRDefault="000D71BA" w:rsidP="00945303">
            <w:r>
              <w:t>About the lesion(s)</w:t>
            </w:r>
          </w:p>
        </w:tc>
      </w:tr>
      <w:tr w:rsidR="000D71BA" w14:paraId="273A138A" w14:textId="77777777" w:rsidTr="00463384">
        <w:trPr>
          <w:cantSplit/>
        </w:trPr>
        <w:tc>
          <w:tcPr>
            <w:tcW w:w="8926" w:type="dxa"/>
          </w:tcPr>
          <w:p w14:paraId="14AC0B4C" w14:textId="77777777" w:rsidR="000D71BA" w:rsidRDefault="000D71BA" w:rsidP="00945303">
            <w:r>
              <w:t>More than 2 suspected lesions</w:t>
            </w:r>
          </w:p>
        </w:tc>
      </w:tr>
      <w:tr w:rsidR="000D71BA" w14:paraId="47CE11DD" w14:textId="77777777" w:rsidTr="00463384">
        <w:trPr>
          <w:cantSplit/>
        </w:trPr>
        <w:tc>
          <w:tcPr>
            <w:tcW w:w="8926" w:type="dxa"/>
          </w:tcPr>
          <w:p w14:paraId="7A0C600F" w14:textId="77777777" w:rsidR="000D71BA" w:rsidRDefault="000D71BA" w:rsidP="00945303">
            <w:r>
              <w:t xml:space="preserve">Lesion(s) is genital, palmar, plantar or nail </w:t>
            </w:r>
          </w:p>
        </w:tc>
      </w:tr>
      <w:tr w:rsidR="000D71BA" w14:paraId="020975FD" w14:textId="77777777" w:rsidTr="00463384">
        <w:trPr>
          <w:cantSplit/>
        </w:trPr>
        <w:tc>
          <w:tcPr>
            <w:tcW w:w="8926" w:type="dxa"/>
          </w:tcPr>
          <w:p w14:paraId="47903336" w14:textId="77777777" w:rsidR="000D71BA" w:rsidRDefault="000D71BA" w:rsidP="00945303">
            <w:r>
              <w:t>Lesion(s) is open or wet</w:t>
            </w:r>
          </w:p>
        </w:tc>
      </w:tr>
      <w:tr w:rsidR="000D71BA" w14:paraId="5E69DB59" w14:textId="77777777" w:rsidTr="00463384">
        <w:trPr>
          <w:cantSplit/>
        </w:trPr>
        <w:tc>
          <w:tcPr>
            <w:tcW w:w="8926" w:type="dxa"/>
          </w:tcPr>
          <w:p w14:paraId="40001672" w14:textId="77777777" w:rsidR="000D71BA" w:rsidRDefault="000D71BA" w:rsidP="00945303">
            <w:r>
              <w:t>Lesion(s) needs to be redressed by a health professional</w:t>
            </w:r>
          </w:p>
        </w:tc>
      </w:tr>
      <w:tr w:rsidR="000D71BA" w:rsidRPr="00D061E3" w14:paraId="325EC1D8" w14:textId="77777777" w:rsidTr="00463384">
        <w:trPr>
          <w:cantSplit/>
        </w:trPr>
        <w:tc>
          <w:tcPr>
            <w:tcW w:w="8926" w:type="dxa"/>
          </w:tcPr>
          <w:p w14:paraId="1E10BE33" w14:textId="184FB0F3" w:rsidR="000D71BA" w:rsidRDefault="000D71BA" w:rsidP="00945303">
            <w:r>
              <w:t xml:space="preserve">Lesion(s) fully excised or suspected recurrent, including partially treated </w:t>
            </w:r>
            <w:r w:rsidR="00445C39">
              <w:t>melanomas.</w:t>
            </w:r>
            <w:r>
              <w:t xml:space="preserve"> </w:t>
            </w:r>
          </w:p>
          <w:p w14:paraId="035D6E57" w14:textId="3838D17B" w:rsidR="000D71BA" w:rsidRPr="00D061E3" w:rsidRDefault="00445C39" w:rsidP="000D71BA">
            <w:pPr>
              <w:pStyle w:val="ListParagraph"/>
              <w:numPr>
                <w:ilvl w:val="0"/>
                <w:numId w:val="2"/>
              </w:numPr>
              <w:rPr>
                <w:sz w:val="18"/>
                <w:szCs w:val="18"/>
              </w:rPr>
            </w:pPr>
            <w:r>
              <w:rPr>
                <w:sz w:val="18"/>
                <w:szCs w:val="18"/>
              </w:rPr>
              <w:t>e.g.</w:t>
            </w:r>
            <w:r w:rsidR="000D71BA" w:rsidRPr="00D061E3">
              <w:rPr>
                <w:sz w:val="18"/>
                <w:szCs w:val="18"/>
              </w:rPr>
              <w:t xml:space="preserve"> suspected recurrent or partially treated</w:t>
            </w:r>
          </w:p>
        </w:tc>
      </w:tr>
      <w:tr w:rsidR="000D71BA" w14:paraId="2E4025D3" w14:textId="77777777" w:rsidTr="00463384">
        <w:trPr>
          <w:cantSplit/>
        </w:trPr>
        <w:tc>
          <w:tcPr>
            <w:tcW w:w="8926" w:type="dxa"/>
          </w:tcPr>
          <w:p w14:paraId="783F44D2" w14:textId="77777777" w:rsidR="000D71BA" w:rsidRDefault="000D71BA" w:rsidP="00945303">
            <w:r>
              <w:t>Lesion(s) previously reviewed by teledermatology service</w:t>
            </w:r>
          </w:p>
        </w:tc>
      </w:tr>
      <w:tr w:rsidR="000D71BA" w14:paraId="589D7146" w14:textId="77777777" w:rsidTr="00463384">
        <w:trPr>
          <w:cantSplit/>
        </w:trPr>
        <w:tc>
          <w:tcPr>
            <w:tcW w:w="8926" w:type="dxa"/>
          </w:tcPr>
          <w:p w14:paraId="6DF7DB1A" w14:textId="77777777" w:rsidR="000D71BA" w:rsidRDefault="000D71BA" w:rsidP="00945303">
            <w:r>
              <w:t>Already confirmed melanoma, SCC following GP referral for biopsy</w:t>
            </w:r>
          </w:p>
        </w:tc>
      </w:tr>
      <w:tr w:rsidR="000D71BA" w14:paraId="0C12D3E0" w14:textId="77777777" w:rsidTr="00463384">
        <w:trPr>
          <w:cantSplit/>
        </w:trPr>
        <w:tc>
          <w:tcPr>
            <w:tcW w:w="8926" w:type="dxa"/>
          </w:tcPr>
          <w:p w14:paraId="2B0F7BF3" w14:textId="77777777" w:rsidR="000D71BA" w:rsidRDefault="000D71BA" w:rsidP="00945303">
            <w:r>
              <w:t>GP has requested a full skin check</w:t>
            </w:r>
          </w:p>
        </w:tc>
      </w:tr>
    </w:tbl>
    <w:p w14:paraId="4E75024E" w14:textId="77777777" w:rsidR="000D71BA" w:rsidRDefault="000D71BA" w:rsidP="00D064D8"/>
    <w:p w14:paraId="78FB003C" w14:textId="77777777" w:rsidR="00865F93" w:rsidRDefault="00865F93">
      <w:pPr>
        <w:rPr>
          <w:rFonts w:asciiTheme="majorHAnsi" w:eastAsiaTheme="majorEastAsia" w:hAnsiTheme="majorHAnsi" w:cstheme="majorBidi"/>
          <w:i/>
          <w:iCs/>
          <w:color w:val="2F5496" w:themeColor="accent1" w:themeShade="BF"/>
        </w:rPr>
      </w:pPr>
      <w:r>
        <w:br w:type="page"/>
      </w:r>
    </w:p>
    <w:p w14:paraId="6DC95B34" w14:textId="73AE18D1" w:rsidR="00D064D8" w:rsidRDefault="00463384" w:rsidP="00463384">
      <w:pPr>
        <w:pStyle w:val="Heading4"/>
      </w:pPr>
      <w:r>
        <w:lastRenderedPageBreak/>
        <w:t>Why is skin type a criterion for teledermatology?</w:t>
      </w:r>
    </w:p>
    <w:p w14:paraId="3C791555" w14:textId="77777777" w:rsidR="00865F93" w:rsidRDefault="00865F93" w:rsidP="00D064D8"/>
    <w:p w14:paraId="45FA7E6A" w14:textId="79A8B565" w:rsidR="009D1CFB" w:rsidRDefault="009D1CFB" w:rsidP="00D064D8">
      <w:r>
        <w:t xml:space="preserve">It is recognised that lesions may be more challenging to assess and diagnose in patients with brown or black skin when assessed using images. As such, patients with skin types 5 or 6 </w:t>
      </w:r>
      <w:r w:rsidR="00463384">
        <w:t xml:space="preserve">(Fitzpatrick scale) </w:t>
      </w:r>
      <w:r>
        <w:t>will follow a face-to-face pathway</w:t>
      </w:r>
      <w:r w:rsidR="00E15DEE">
        <w:t xml:space="preserve"> and are excluded from the teledermatology pathway</w:t>
      </w:r>
      <w:r>
        <w:t xml:space="preserve">. </w:t>
      </w:r>
      <w:r w:rsidRPr="009D1CFB">
        <w:t xml:space="preserve"> </w:t>
      </w:r>
    </w:p>
    <w:p w14:paraId="5E3C1F03" w14:textId="23C9829E" w:rsidR="009D1CFB" w:rsidRDefault="009D1CFB" w:rsidP="00D064D8">
      <w:r w:rsidRPr="009D1CFB">
        <w:rPr>
          <w:noProof/>
        </w:rPr>
        <w:drawing>
          <wp:inline distT="0" distB="0" distL="0" distR="0" wp14:anchorId="04A4AE96" wp14:editId="4044219E">
            <wp:extent cx="5731510" cy="35763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576320"/>
                    </a:xfrm>
                    <a:prstGeom prst="rect">
                      <a:avLst/>
                    </a:prstGeom>
                  </pic:spPr>
                </pic:pic>
              </a:graphicData>
            </a:graphic>
          </wp:inline>
        </w:drawing>
      </w:r>
    </w:p>
    <w:p w14:paraId="257A4AC3" w14:textId="6877C8D5" w:rsidR="00D064D8" w:rsidRDefault="00000000" w:rsidP="00D064D8">
      <w:hyperlink r:id="rId10" w:history="1">
        <w:r w:rsidR="009D1CFB">
          <w:rPr>
            <w:rStyle w:val="Hyperlink"/>
          </w:rPr>
          <w:t>Skin of Colour - BAD Patient Hub (skinhealthinfo.org.uk)</w:t>
        </w:r>
      </w:hyperlink>
      <w:r w:rsidR="009D1CFB" w:rsidRPr="009D1CFB">
        <w:t xml:space="preserve"> </w:t>
      </w:r>
    </w:p>
    <w:p w14:paraId="1796BA73" w14:textId="10A5E5AA" w:rsidR="00696518" w:rsidRDefault="00696518" w:rsidP="00696518">
      <w:pPr>
        <w:pStyle w:val="Heading4"/>
      </w:pPr>
      <w:r>
        <w:t>Immunosuppression</w:t>
      </w:r>
    </w:p>
    <w:p w14:paraId="233110E2" w14:textId="58C1A764" w:rsidR="00696518" w:rsidRPr="00B946E4" w:rsidRDefault="00B946E4" w:rsidP="00696518">
      <w:r>
        <w:t xml:space="preserve">Immunosuppression has been included in the previous 2ww wait form and increase in risk for skin cancer is determined by the referrer. Additional information regarding a patient’s condition should be included as ‘any additional clinical information.’  </w:t>
      </w:r>
    </w:p>
    <w:p w14:paraId="2C0E7B71" w14:textId="0C92FE38" w:rsidR="0056228E" w:rsidRDefault="0056228E" w:rsidP="0056228E">
      <w:pPr>
        <w:pStyle w:val="Heading4"/>
      </w:pPr>
      <w:r w:rsidRPr="0056228E">
        <w:t>Already confirmed melanoma, SCC following GP referral for biopsy</w:t>
      </w:r>
    </w:p>
    <w:p w14:paraId="7E2F6575" w14:textId="09D2AB67" w:rsidR="0056228E" w:rsidRPr="00B946E4" w:rsidRDefault="00B946E4" w:rsidP="0056228E">
      <w:r w:rsidRPr="00B946E4">
        <w:t xml:space="preserve">If the lesion is already known to be cancer (GP referred biopsy or private), a face-to-face appointment is required. </w:t>
      </w:r>
    </w:p>
    <w:p w14:paraId="566083C5" w14:textId="0B780CFB" w:rsidR="00463384" w:rsidRDefault="00463384" w:rsidP="00463384">
      <w:pPr>
        <w:pStyle w:val="Heading4"/>
      </w:pPr>
      <w:r>
        <w:t>Why are patients with more than 2 lesions excluded?</w:t>
      </w:r>
    </w:p>
    <w:p w14:paraId="4136AC51" w14:textId="0424CBCF" w:rsidR="00463384" w:rsidRDefault="00463384" w:rsidP="00463384">
      <w:r>
        <w:t>This is related to the time allotted for each image capture appointment. It is not possible to photograph more than 2 lesions in a single appointment.</w:t>
      </w:r>
    </w:p>
    <w:p w14:paraId="12AB6565" w14:textId="1CF70DF5" w:rsidR="00463384" w:rsidRDefault="00463384" w:rsidP="00463384">
      <w:pPr>
        <w:pStyle w:val="Heading4"/>
      </w:pPr>
      <w:r>
        <w:t>Why are some lesion sites excluded?</w:t>
      </w:r>
    </w:p>
    <w:p w14:paraId="4CDF261A" w14:textId="3DD0709D" w:rsidR="00463384" w:rsidRPr="00463384" w:rsidRDefault="00463384" w:rsidP="00463384">
      <w:r>
        <w:t xml:space="preserve">Genital lesions are excluded due to the sensitive nature of the location. Palmar, plantar and </w:t>
      </w:r>
      <w:r w:rsidR="00540460">
        <w:t xml:space="preserve">nail lesions are excluded due to the difficulty of photographing these sites. </w:t>
      </w:r>
    </w:p>
    <w:p w14:paraId="00BD242B" w14:textId="77777777" w:rsidR="00865F93" w:rsidRDefault="00865F93">
      <w:pPr>
        <w:rPr>
          <w:rFonts w:asciiTheme="majorHAnsi" w:eastAsiaTheme="majorEastAsia" w:hAnsiTheme="majorHAnsi" w:cstheme="majorBidi"/>
          <w:color w:val="1F3763" w:themeColor="accent1" w:themeShade="7F"/>
          <w:sz w:val="24"/>
          <w:szCs w:val="24"/>
        </w:rPr>
      </w:pPr>
      <w:r>
        <w:br w:type="page"/>
      </w:r>
    </w:p>
    <w:p w14:paraId="6A2D551C" w14:textId="042E77BD" w:rsidR="00463384" w:rsidRDefault="00463384" w:rsidP="00463384">
      <w:pPr>
        <w:pStyle w:val="Heading3"/>
      </w:pPr>
      <w:r>
        <w:lastRenderedPageBreak/>
        <w:t>What can a patient expect at an image capture appointment?</w:t>
      </w:r>
    </w:p>
    <w:p w14:paraId="05B436A6" w14:textId="77777777" w:rsidR="002F65AA" w:rsidRPr="002F65AA" w:rsidRDefault="002F65AA" w:rsidP="002F65AA"/>
    <w:p w14:paraId="00CC855A" w14:textId="51B8B460" w:rsidR="00D77353" w:rsidRDefault="00D77353" w:rsidP="00D77353">
      <w:pPr>
        <w:pStyle w:val="ListParagraph"/>
        <w:numPr>
          <w:ilvl w:val="0"/>
          <w:numId w:val="2"/>
        </w:numPr>
      </w:pPr>
      <w:r>
        <w:t xml:space="preserve">Patients will </w:t>
      </w:r>
      <w:r w:rsidRPr="00540460">
        <w:rPr>
          <w:b/>
          <w:bCs/>
        </w:rPr>
        <w:t>not see a clinician member of the dermatology team at this visit</w:t>
      </w:r>
      <w:r>
        <w:t xml:space="preserve">. The medical photographer or health care assistant will not be able to provide information/clinical assessment </w:t>
      </w:r>
      <w:r w:rsidR="00E01FD5">
        <w:t>of</w:t>
      </w:r>
      <w:r>
        <w:t xml:space="preserve"> the lesion.</w:t>
      </w:r>
    </w:p>
    <w:p w14:paraId="5753C630" w14:textId="4CEB7AA2" w:rsidR="00540460" w:rsidRDefault="00540460" w:rsidP="00540460">
      <w:pPr>
        <w:pStyle w:val="ListParagraph"/>
        <w:numPr>
          <w:ilvl w:val="0"/>
          <w:numId w:val="2"/>
        </w:numPr>
      </w:pPr>
      <w:r>
        <w:t>Patient will be booked an image capture appointment by the 2ww booking team</w:t>
      </w:r>
      <w:r w:rsidR="00D77353">
        <w:t>. An appointment will be offered to a patient within 7 days of the referral being received</w:t>
      </w:r>
      <w:r>
        <w:t xml:space="preserve">. </w:t>
      </w:r>
    </w:p>
    <w:p w14:paraId="047CE796" w14:textId="7C2AF5B3" w:rsidR="00540460" w:rsidRDefault="00540460" w:rsidP="00540460">
      <w:pPr>
        <w:pStyle w:val="ListParagraph"/>
        <w:numPr>
          <w:ilvl w:val="0"/>
          <w:numId w:val="2"/>
        </w:numPr>
      </w:pPr>
      <w:r>
        <w:t>This appointment will take place at a Community Diagnostic Centre, community or acute hospital or other health site.</w:t>
      </w:r>
      <w:r w:rsidR="00D77353">
        <w:t xml:space="preserve"> The location will be identified when appointment is booked.</w:t>
      </w:r>
    </w:p>
    <w:p w14:paraId="171799E4" w14:textId="26D085FA" w:rsidR="00540460" w:rsidRDefault="00540460" w:rsidP="00540460">
      <w:pPr>
        <w:pStyle w:val="ListParagraph"/>
        <w:numPr>
          <w:ilvl w:val="0"/>
          <w:numId w:val="2"/>
        </w:numPr>
      </w:pPr>
      <w:r>
        <w:t xml:space="preserve">The appointment will take approximately 20 minutes. Photos will be taken by either a medical photographer or specially trained health care assistant. Patients may be asked for further details regarding their medical history to ensure referral forms are complete. </w:t>
      </w:r>
    </w:p>
    <w:p w14:paraId="11526909" w14:textId="163F05ED" w:rsidR="00C378D7" w:rsidRDefault="00C378D7" w:rsidP="00C378D7">
      <w:pPr>
        <w:pStyle w:val="ListParagraph"/>
        <w:numPr>
          <w:ilvl w:val="0"/>
          <w:numId w:val="2"/>
        </w:numPr>
      </w:pPr>
      <w:r>
        <w:t xml:space="preserve">Photographs will be securely saved to the patient’s confidential medical record. Patient consent will be confirmed prior to any photographs being taken. </w:t>
      </w:r>
    </w:p>
    <w:p w14:paraId="302263B6" w14:textId="1E116C76" w:rsidR="00D7440B" w:rsidRDefault="00540460" w:rsidP="00D7440B">
      <w:pPr>
        <w:pStyle w:val="ListParagraph"/>
        <w:numPr>
          <w:ilvl w:val="0"/>
          <w:numId w:val="2"/>
        </w:numPr>
      </w:pPr>
      <w:r>
        <w:t xml:space="preserve">Patients can expect to be given information at their image capture appointment regarding what happens next – time frame expected for a clinician to review their referral and images, possible outcomes of the review and how they will be contacted with that outcome. </w:t>
      </w:r>
      <w:r w:rsidR="00865F93">
        <w:t xml:space="preserve">This is </w:t>
      </w:r>
      <w:r w:rsidR="00E01FD5">
        <w:t>dependent</w:t>
      </w:r>
      <w:r w:rsidR="00865F93">
        <w:t xml:space="preserve"> on local Trust processes. </w:t>
      </w:r>
    </w:p>
    <w:p w14:paraId="5DDAB0D4" w14:textId="49F3D0F2" w:rsidR="00AA1CA7" w:rsidRDefault="00AA1CA7" w:rsidP="00AA1CA7">
      <w:pPr>
        <w:pStyle w:val="Heading3"/>
      </w:pPr>
    </w:p>
    <w:p w14:paraId="29A3B925" w14:textId="6DA13F7D" w:rsidR="00AA1CA7" w:rsidRDefault="00AA1CA7" w:rsidP="00AA1CA7">
      <w:pPr>
        <w:pStyle w:val="Heading3"/>
      </w:pPr>
      <w:r>
        <w:t>If a patient is discharged back to GP after review of referral and images, what information will the GP receive?</w:t>
      </w:r>
    </w:p>
    <w:p w14:paraId="2C9FA97C" w14:textId="77777777" w:rsidR="002F65AA" w:rsidRDefault="002F65AA" w:rsidP="00AA1CA7"/>
    <w:p w14:paraId="72E47956" w14:textId="4BB2FCF9" w:rsidR="00B946E4" w:rsidRDefault="00B946E4" w:rsidP="00AA1CA7">
      <w:r>
        <w:t>A discharge letter will be generated following the review of the referral and images as would occur following a face-to-face appointment in the standard pathway. GPs can expect to receive the same information as included in a discharge letter including diagnosis.</w:t>
      </w:r>
    </w:p>
    <w:p w14:paraId="00AF7220" w14:textId="1EDB6DFE" w:rsidR="00AA1CA7" w:rsidRDefault="00B946E4" w:rsidP="00B946E4">
      <w:r>
        <w:t xml:space="preserve">The discharge letter will also remind GPs that should any future concerns arise regarding the lesion(s), it should be noted in the referral that the lesion was previously reviewed by teledermatology as this would exclude the patient from the teledermatology pathway. </w:t>
      </w:r>
    </w:p>
    <w:p w14:paraId="6317601E" w14:textId="68359100" w:rsidR="00832EDB" w:rsidRDefault="00832EDB" w:rsidP="00832EDB">
      <w:pPr>
        <w:pStyle w:val="Heading3"/>
      </w:pPr>
      <w:r>
        <w:t>What information is helpful to include as ‘</w:t>
      </w:r>
      <w:r w:rsidRPr="002578A2">
        <w:t>additional information’?</w:t>
      </w:r>
    </w:p>
    <w:p w14:paraId="6A0888EF" w14:textId="5DC692E8" w:rsidR="00832EDB" w:rsidRDefault="00832EDB" w:rsidP="00832EDB"/>
    <w:p w14:paraId="25FEA666" w14:textId="64CC1072" w:rsidR="002578A2" w:rsidRDefault="002578A2" w:rsidP="00832EDB">
      <w:r>
        <w:t>Additional information may include:</w:t>
      </w:r>
    </w:p>
    <w:p w14:paraId="30928F7F" w14:textId="4077BBC2" w:rsidR="00BC4293" w:rsidRDefault="00466422" w:rsidP="00466422">
      <w:pPr>
        <w:pStyle w:val="ListParagraph"/>
        <w:numPr>
          <w:ilvl w:val="0"/>
          <w:numId w:val="4"/>
        </w:numPr>
        <w:rPr>
          <w:rFonts w:eastAsia="Times New Roman"/>
        </w:rPr>
      </w:pPr>
      <w:r>
        <w:rPr>
          <w:rFonts w:eastAsia="Times New Roman"/>
        </w:rPr>
        <w:t>H</w:t>
      </w:r>
      <w:r w:rsidRPr="00466422">
        <w:rPr>
          <w:rFonts w:eastAsia="Times New Roman"/>
        </w:rPr>
        <w:t xml:space="preserve">istory of blistering sunburns on the affected site </w:t>
      </w:r>
      <w:r>
        <w:rPr>
          <w:rFonts w:eastAsia="Times New Roman"/>
        </w:rPr>
        <w:t>and/or</w:t>
      </w:r>
      <w:r w:rsidRPr="00466422">
        <w:rPr>
          <w:rFonts w:eastAsia="Times New Roman"/>
        </w:rPr>
        <w:t xml:space="preserve"> multiple sunburn episodes</w:t>
      </w:r>
    </w:p>
    <w:p w14:paraId="4C6AE488" w14:textId="683D6BF2" w:rsidR="00BC4293" w:rsidRDefault="00BC4293" w:rsidP="00466422">
      <w:pPr>
        <w:pStyle w:val="ListParagraph"/>
        <w:numPr>
          <w:ilvl w:val="0"/>
          <w:numId w:val="4"/>
        </w:numPr>
        <w:rPr>
          <w:rFonts w:eastAsia="Times New Roman"/>
        </w:rPr>
      </w:pPr>
      <w:r>
        <w:rPr>
          <w:rFonts w:eastAsia="Times New Roman"/>
        </w:rPr>
        <w:t>Use of sunbeds</w:t>
      </w:r>
    </w:p>
    <w:p w14:paraId="1763036D" w14:textId="018903F4" w:rsidR="00EC2AC8" w:rsidRDefault="00EC2AC8" w:rsidP="00466422">
      <w:pPr>
        <w:pStyle w:val="ListParagraph"/>
        <w:numPr>
          <w:ilvl w:val="0"/>
          <w:numId w:val="4"/>
        </w:numPr>
        <w:rPr>
          <w:rFonts w:eastAsia="Times New Roman"/>
        </w:rPr>
      </w:pPr>
      <w:r>
        <w:rPr>
          <w:rFonts w:eastAsia="Times New Roman"/>
        </w:rPr>
        <w:t>Occupational sun exposure – outdoor working</w:t>
      </w:r>
    </w:p>
    <w:p w14:paraId="41F5415F" w14:textId="77777777" w:rsidR="00BC4293" w:rsidRDefault="00BC4293" w:rsidP="00466422">
      <w:pPr>
        <w:pStyle w:val="ListParagraph"/>
        <w:numPr>
          <w:ilvl w:val="0"/>
          <w:numId w:val="4"/>
        </w:numPr>
        <w:rPr>
          <w:rFonts w:eastAsia="Times New Roman"/>
        </w:rPr>
      </w:pPr>
      <w:r>
        <w:rPr>
          <w:rFonts w:eastAsia="Times New Roman"/>
        </w:rPr>
        <w:t>Previous skin cancers (BCCs/SCCs)</w:t>
      </w:r>
    </w:p>
    <w:p w14:paraId="412666AB" w14:textId="2A384A80" w:rsidR="00466422" w:rsidRPr="00466422" w:rsidRDefault="00BC4293" w:rsidP="00466422">
      <w:pPr>
        <w:pStyle w:val="ListParagraph"/>
        <w:numPr>
          <w:ilvl w:val="0"/>
          <w:numId w:val="4"/>
        </w:numPr>
        <w:rPr>
          <w:rFonts w:eastAsia="Times New Roman"/>
        </w:rPr>
      </w:pPr>
      <w:r>
        <w:rPr>
          <w:rFonts w:eastAsia="Times New Roman"/>
        </w:rPr>
        <w:t>Transplants</w:t>
      </w:r>
      <w:r w:rsidR="00466422" w:rsidRPr="00466422">
        <w:rPr>
          <w:rFonts w:eastAsia="Times New Roman"/>
        </w:rPr>
        <w:t> </w:t>
      </w:r>
      <w:r w:rsidR="00EC2AC8">
        <w:rPr>
          <w:rFonts w:eastAsia="Times New Roman"/>
        </w:rPr>
        <w:t>or on immunosuppression</w:t>
      </w:r>
    </w:p>
    <w:p w14:paraId="3F2FBB9F" w14:textId="793D88EE" w:rsidR="00832EDB" w:rsidRPr="00832EDB" w:rsidRDefault="00832EDB" w:rsidP="00832EDB"/>
    <w:sectPr w:rsidR="00832EDB" w:rsidRPr="00832EDB" w:rsidSect="00D47B3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1FB4B" w14:textId="77777777" w:rsidR="00D47B33" w:rsidRDefault="00D47B33" w:rsidP="009B2AB7">
      <w:pPr>
        <w:spacing w:after="0" w:line="240" w:lineRule="auto"/>
      </w:pPr>
      <w:r>
        <w:separator/>
      </w:r>
    </w:p>
  </w:endnote>
  <w:endnote w:type="continuationSeparator" w:id="0">
    <w:p w14:paraId="3EC5643D" w14:textId="77777777" w:rsidR="00D47B33" w:rsidRDefault="00D47B33" w:rsidP="009B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112662"/>
      <w:docPartObj>
        <w:docPartGallery w:val="Page Numbers (Bottom of Page)"/>
        <w:docPartUnique/>
      </w:docPartObj>
    </w:sdtPr>
    <w:sdtEndPr>
      <w:rPr>
        <w:color w:val="7F7F7F" w:themeColor="background1" w:themeShade="7F"/>
        <w:spacing w:val="60"/>
      </w:rPr>
    </w:sdtEndPr>
    <w:sdtContent>
      <w:p w14:paraId="3D37F8F0" w14:textId="17708092" w:rsidR="009B2AB7" w:rsidRDefault="009B2AB7" w:rsidP="009B2AB7">
        <w:pPr>
          <w:pStyle w:val="Footer"/>
          <w:pBdr>
            <w:top w:val="single" w:sz="4" w:space="1" w:color="D9D9D9" w:themeColor="background1" w:themeShade="D9"/>
          </w:pBdr>
        </w:pPr>
        <w:r>
          <w:t>December 2023 v1.</w:t>
        </w:r>
        <w:r w:rsidR="00445C39">
          <w:t>4</w:t>
        </w:r>
        <w:r>
          <w:tab/>
        </w:r>
        <w:r>
          <w:tab/>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2FB12F5" w14:textId="77777777" w:rsidR="009B2AB7" w:rsidRDefault="009B2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F98CD" w14:textId="77777777" w:rsidR="00D47B33" w:rsidRDefault="00D47B33" w:rsidP="009B2AB7">
      <w:pPr>
        <w:spacing w:after="0" w:line="240" w:lineRule="auto"/>
      </w:pPr>
      <w:r>
        <w:separator/>
      </w:r>
    </w:p>
  </w:footnote>
  <w:footnote w:type="continuationSeparator" w:id="0">
    <w:p w14:paraId="44557D69" w14:textId="77777777" w:rsidR="00D47B33" w:rsidRDefault="00D47B33" w:rsidP="009B2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AEEC8" w14:textId="3DAD3362" w:rsidR="009B2AB7" w:rsidRDefault="009B2AB7">
    <w:pPr>
      <w:pStyle w:val="Header"/>
    </w:pPr>
    <w:r>
      <w:rPr>
        <w:noProof/>
      </w:rPr>
      <mc:AlternateContent>
        <mc:Choice Requires="wps">
          <w:drawing>
            <wp:anchor distT="0" distB="0" distL="118745" distR="118745" simplePos="0" relativeHeight="251657216" behindDoc="1" locked="0" layoutInCell="1" allowOverlap="0" wp14:anchorId="0A6902F2" wp14:editId="79A2BF06">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073D54C" w14:textId="250E13F0" w:rsidR="009B2AB7" w:rsidRDefault="009B2AB7">
                              <w:pPr>
                                <w:pStyle w:val="Header"/>
                                <w:jc w:val="center"/>
                                <w:rPr>
                                  <w:caps/>
                                  <w:color w:val="FFFFFF" w:themeColor="background1"/>
                                </w:rPr>
                              </w:pPr>
                              <w:r>
                                <w:rPr>
                                  <w:caps/>
                                  <w:color w:val="FFFFFF" w:themeColor="background1"/>
                                </w:rPr>
                                <w:t>C&amp;W teledermatology pathway – urgented suspected skin cancer referrals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A6902F2" id="Rectangle 197" o:spid="_x0000_s1026" style="position:absolute;margin-left:0;margin-top:0;width:468.5pt;height:21.3pt;z-index:-25165926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073D54C" w14:textId="250E13F0" w:rsidR="009B2AB7" w:rsidRDefault="009B2AB7">
                        <w:pPr>
                          <w:pStyle w:val="Header"/>
                          <w:jc w:val="center"/>
                          <w:rPr>
                            <w:caps/>
                            <w:color w:val="FFFFFF" w:themeColor="background1"/>
                          </w:rPr>
                        </w:pPr>
                        <w:r>
                          <w:rPr>
                            <w:caps/>
                            <w:color w:val="FFFFFF" w:themeColor="background1"/>
                          </w:rPr>
                          <w:t>C&amp;W teledermatology pathway – urgented suspected skin cancer referrals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3032"/>
    <w:multiLevelType w:val="hybridMultilevel"/>
    <w:tmpl w:val="33CEE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810045"/>
    <w:multiLevelType w:val="hybridMultilevel"/>
    <w:tmpl w:val="AF140D5A"/>
    <w:lvl w:ilvl="0" w:tplc="849E256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1D6324"/>
    <w:multiLevelType w:val="hybridMultilevel"/>
    <w:tmpl w:val="2A7A0F2E"/>
    <w:lvl w:ilvl="0" w:tplc="849E256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E974DB"/>
    <w:multiLevelType w:val="hybridMultilevel"/>
    <w:tmpl w:val="541AF3E2"/>
    <w:lvl w:ilvl="0" w:tplc="7E40C7A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3247614">
    <w:abstractNumId w:val="1"/>
  </w:num>
  <w:num w:numId="2" w16cid:durableId="374308404">
    <w:abstractNumId w:val="2"/>
  </w:num>
  <w:num w:numId="3" w16cid:durableId="1488861352">
    <w:abstractNumId w:val="3"/>
  </w:num>
  <w:num w:numId="4" w16cid:durableId="84959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02"/>
    <w:rsid w:val="000D71BA"/>
    <w:rsid w:val="001C558B"/>
    <w:rsid w:val="002524D1"/>
    <w:rsid w:val="002578A2"/>
    <w:rsid w:val="00275C23"/>
    <w:rsid w:val="002F65AA"/>
    <w:rsid w:val="00406480"/>
    <w:rsid w:val="004214FC"/>
    <w:rsid w:val="00445C39"/>
    <w:rsid w:val="00463384"/>
    <w:rsid w:val="00466422"/>
    <w:rsid w:val="00540460"/>
    <w:rsid w:val="0056228E"/>
    <w:rsid w:val="00600700"/>
    <w:rsid w:val="00696518"/>
    <w:rsid w:val="00832EDB"/>
    <w:rsid w:val="00865F93"/>
    <w:rsid w:val="00914052"/>
    <w:rsid w:val="009B2AB7"/>
    <w:rsid w:val="009D1CFB"/>
    <w:rsid w:val="00A30024"/>
    <w:rsid w:val="00AA1CA7"/>
    <w:rsid w:val="00B946E4"/>
    <w:rsid w:val="00BC4293"/>
    <w:rsid w:val="00C00F18"/>
    <w:rsid w:val="00C378D7"/>
    <w:rsid w:val="00C65719"/>
    <w:rsid w:val="00CB104B"/>
    <w:rsid w:val="00D064D8"/>
    <w:rsid w:val="00D47B33"/>
    <w:rsid w:val="00D7440B"/>
    <w:rsid w:val="00D77353"/>
    <w:rsid w:val="00D95B8E"/>
    <w:rsid w:val="00DD1991"/>
    <w:rsid w:val="00DE3302"/>
    <w:rsid w:val="00E01FD5"/>
    <w:rsid w:val="00E15DEE"/>
    <w:rsid w:val="00EC2AC8"/>
    <w:rsid w:val="00FD3916"/>
    <w:rsid w:val="00FD4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1C6A2"/>
  <w15:chartTrackingRefBased/>
  <w15:docId w15:val="{0B635706-6C85-4F3D-881E-5CA5734E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4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64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6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633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4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064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064D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D1CFB"/>
    <w:rPr>
      <w:color w:val="0000FF"/>
      <w:u w:val="single"/>
    </w:rPr>
  </w:style>
  <w:style w:type="table" w:styleId="TableGrid">
    <w:name w:val="Table Grid"/>
    <w:basedOn w:val="TableNormal"/>
    <w:uiPriority w:val="39"/>
    <w:rsid w:val="000D7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71BA"/>
    <w:pPr>
      <w:ind w:left="720"/>
      <w:contextualSpacing/>
    </w:pPr>
  </w:style>
  <w:style w:type="character" w:styleId="FollowedHyperlink">
    <w:name w:val="FollowedHyperlink"/>
    <w:basedOn w:val="DefaultParagraphFont"/>
    <w:uiPriority w:val="99"/>
    <w:semiHidden/>
    <w:unhideWhenUsed/>
    <w:rsid w:val="00463384"/>
    <w:rPr>
      <w:color w:val="954F72" w:themeColor="followedHyperlink"/>
      <w:u w:val="single"/>
    </w:rPr>
  </w:style>
  <w:style w:type="character" w:customStyle="1" w:styleId="Heading4Char">
    <w:name w:val="Heading 4 Char"/>
    <w:basedOn w:val="DefaultParagraphFont"/>
    <w:link w:val="Heading4"/>
    <w:uiPriority w:val="9"/>
    <w:rsid w:val="00463384"/>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CB104B"/>
    <w:rPr>
      <w:sz w:val="16"/>
      <w:szCs w:val="16"/>
    </w:rPr>
  </w:style>
  <w:style w:type="paragraph" w:styleId="CommentText">
    <w:name w:val="annotation text"/>
    <w:basedOn w:val="Normal"/>
    <w:link w:val="CommentTextChar"/>
    <w:uiPriority w:val="99"/>
    <w:unhideWhenUsed/>
    <w:rsid w:val="00CB104B"/>
    <w:pPr>
      <w:spacing w:line="240" w:lineRule="auto"/>
    </w:pPr>
    <w:rPr>
      <w:sz w:val="20"/>
      <w:szCs w:val="20"/>
    </w:rPr>
  </w:style>
  <w:style w:type="character" w:customStyle="1" w:styleId="CommentTextChar">
    <w:name w:val="Comment Text Char"/>
    <w:basedOn w:val="DefaultParagraphFont"/>
    <w:link w:val="CommentText"/>
    <w:uiPriority w:val="99"/>
    <w:rsid w:val="00CB104B"/>
    <w:rPr>
      <w:sz w:val="20"/>
      <w:szCs w:val="20"/>
    </w:rPr>
  </w:style>
  <w:style w:type="paragraph" w:styleId="CommentSubject">
    <w:name w:val="annotation subject"/>
    <w:basedOn w:val="CommentText"/>
    <w:next w:val="CommentText"/>
    <w:link w:val="CommentSubjectChar"/>
    <w:uiPriority w:val="99"/>
    <w:semiHidden/>
    <w:unhideWhenUsed/>
    <w:rsid w:val="00CB104B"/>
    <w:rPr>
      <w:b/>
      <w:bCs/>
    </w:rPr>
  </w:style>
  <w:style w:type="character" w:customStyle="1" w:styleId="CommentSubjectChar">
    <w:name w:val="Comment Subject Char"/>
    <w:basedOn w:val="CommentTextChar"/>
    <w:link w:val="CommentSubject"/>
    <w:uiPriority w:val="99"/>
    <w:semiHidden/>
    <w:rsid w:val="00CB104B"/>
    <w:rPr>
      <w:b/>
      <w:bCs/>
      <w:sz w:val="20"/>
      <w:szCs w:val="20"/>
    </w:rPr>
  </w:style>
  <w:style w:type="paragraph" w:styleId="Header">
    <w:name w:val="header"/>
    <w:basedOn w:val="Normal"/>
    <w:link w:val="HeaderChar"/>
    <w:uiPriority w:val="99"/>
    <w:unhideWhenUsed/>
    <w:rsid w:val="009B2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AB7"/>
  </w:style>
  <w:style w:type="paragraph" w:styleId="Footer">
    <w:name w:val="footer"/>
    <w:basedOn w:val="Normal"/>
    <w:link w:val="FooterChar"/>
    <w:uiPriority w:val="99"/>
    <w:unhideWhenUsed/>
    <w:rsid w:val="009B2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AB7"/>
  </w:style>
  <w:style w:type="character" w:styleId="UnresolvedMention">
    <w:name w:val="Unresolved Mention"/>
    <w:basedOn w:val="DefaultParagraphFont"/>
    <w:uiPriority w:val="99"/>
    <w:semiHidden/>
    <w:unhideWhenUsed/>
    <w:rsid w:val="00C00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ppyhealthylives.uk/services-programmes/cancer-services/patient-information/teledermatolog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kinhealthinfo.org.uk/symptoms-treatments/skin-of-colou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C&amp;W teledermatology pathway – urgented suspected skin cancer referrals</dc:title>
  <dc:subject/>
  <dc:creator>DACOSTA, Nicole (NHS COVENTRY AND WARWICKSHIRE ICB - B2M3M)</dc:creator>
  <cp:keywords/>
  <dc:description/>
  <cp:lastModifiedBy>Paul Andrew Beaumont</cp:lastModifiedBy>
  <cp:revision>2</cp:revision>
  <dcterms:created xsi:type="dcterms:W3CDTF">2024-01-10T17:27:00Z</dcterms:created>
  <dcterms:modified xsi:type="dcterms:W3CDTF">2024-01-10T17:27:00Z</dcterms:modified>
</cp:coreProperties>
</file>