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5BA6" w14:textId="52C6E193" w:rsidR="003E3650" w:rsidRPr="007833DC" w:rsidRDefault="003E3650" w:rsidP="003E3650">
      <w:pPr>
        <w:jc w:val="center"/>
        <w:rPr>
          <w:rFonts w:ascii="Calibri" w:hAnsi="Calibri" w:cs="Calibri"/>
          <w:b/>
          <w:bCs/>
          <w:u w:val="single"/>
        </w:rPr>
      </w:pPr>
      <w:r w:rsidRPr="007833DC">
        <w:rPr>
          <w:rFonts w:ascii="Calibri" w:hAnsi="Calibri" w:cs="Calibri"/>
          <w:b/>
          <w:bCs/>
          <w:u w:val="single"/>
        </w:rPr>
        <w:t>Guidance for Women on Tamoxifen / Investigations for Endometrial Abnormality on Scan</w:t>
      </w:r>
    </w:p>
    <w:p w14:paraId="6829643E" w14:textId="77777777" w:rsidR="003E3650" w:rsidRPr="003E3650" w:rsidRDefault="003E3650" w:rsidP="003E3650">
      <w:pPr>
        <w:rPr>
          <w:rFonts w:ascii="Calibri" w:hAnsi="Calibri" w:cs="Calibri"/>
          <w:sz w:val="22"/>
          <w:szCs w:val="22"/>
        </w:rPr>
      </w:pPr>
    </w:p>
    <w:p w14:paraId="29057485" w14:textId="77777777" w:rsidR="003E3650" w:rsidRPr="006E248B" w:rsidRDefault="003E3650" w:rsidP="003E3650">
      <w:pPr>
        <w:rPr>
          <w:rFonts w:ascii="Calibri" w:hAnsi="Calibri" w:cs="Calibri"/>
          <w:b/>
          <w:bCs/>
          <w:sz w:val="22"/>
          <w:szCs w:val="22"/>
        </w:rPr>
      </w:pPr>
      <w:r w:rsidRPr="006E248B">
        <w:rPr>
          <w:rFonts w:ascii="Calibri" w:hAnsi="Calibri" w:cs="Calibri"/>
          <w:b/>
          <w:bCs/>
          <w:sz w:val="22"/>
          <w:szCs w:val="22"/>
        </w:rPr>
        <w:t>Guidance for Clinician initiating Tamoxifen:</w:t>
      </w:r>
    </w:p>
    <w:p w14:paraId="36C0F560" w14:textId="03B35BD2" w:rsidR="003E3650" w:rsidRPr="006E248B" w:rsidRDefault="0071004A" w:rsidP="003E3650">
      <w:pPr>
        <w:pStyle w:val="ListParagraph"/>
        <w:numPr>
          <w:ilvl w:val="0"/>
          <w:numId w:val="2"/>
        </w:numPr>
        <w:rPr>
          <w:rFonts w:ascii="Calibri" w:hAnsi="Calibri" w:cs="Calibri"/>
          <w:b/>
          <w:bCs/>
          <w:sz w:val="22"/>
          <w:szCs w:val="22"/>
        </w:rPr>
      </w:pPr>
      <w:r w:rsidRPr="006E248B">
        <w:rPr>
          <w:rFonts w:ascii="Calibri" w:hAnsi="Calibri" w:cs="Calibri"/>
          <w:sz w:val="22"/>
          <w:szCs w:val="22"/>
        </w:rPr>
        <w:t>I</w:t>
      </w:r>
      <w:r w:rsidR="003E3650" w:rsidRPr="006E248B">
        <w:rPr>
          <w:rFonts w:ascii="Calibri" w:hAnsi="Calibri" w:cs="Calibri"/>
          <w:sz w:val="22"/>
          <w:szCs w:val="22"/>
        </w:rPr>
        <w:t>nform the woman about the risks of endometrial proliferation, endometrial hyperplasia, endometrial cancer, and uterine sarcomas. They should be encouraged to promptly report any abnormal vaginal symptoms, including bloody discharge, spotting, staining, or leukorrhea.</w:t>
      </w:r>
    </w:p>
    <w:p w14:paraId="601EAE44" w14:textId="14D42DF0" w:rsidR="003E3650" w:rsidRPr="006E248B" w:rsidRDefault="003E3650" w:rsidP="003E3650">
      <w:pPr>
        <w:pStyle w:val="ListParagraph"/>
        <w:numPr>
          <w:ilvl w:val="0"/>
          <w:numId w:val="2"/>
        </w:numPr>
        <w:rPr>
          <w:rFonts w:ascii="Calibri" w:hAnsi="Calibri" w:cs="Calibri"/>
          <w:b/>
          <w:bCs/>
          <w:sz w:val="22"/>
          <w:szCs w:val="22"/>
        </w:rPr>
      </w:pPr>
      <w:r w:rsidRPr="006E248B">
        <w:rPr>
          <w:rFonts w:ascii="Calibri" w:hAnsi="Calibri" w:cs="Calibri"/>
          <w:sz w:val="22"/>
          <w:szCs w:val="22"/>
        </w:rPr>
        <w:t xml:space="preserve">Emerging evidence suggests the presence of high-risk and low-risk groups for development of atypical </w:t>
      </w:r>
      <w:proofErr w:type="spellStart"/>
      <w:r w:rsidRPr="006E248B">
        <w:rPr>
          <w:rFonts w:ascii="Calibri" w:hAnsi="Calibri" w:cs="Calibri"/>
          <w:sz w:val="22"/>
          <w:szCs w:val="22"/>
        </w:rPr>
        <w:t>hyperplasias</w:t>
      </w:r>
      <w:proofErr w:type="spellEnd"/>
      <w:r w:rsidRPr="006E248B">
        <w:rPr>
          <w:rFonts w:ascii="Calibri" w:hAnsi="Calibri" w:cs="Calibri"/>
          <w:sz w:val="22"/>
          <w:szCs w:val="22"/>
        </w:rPr>
        <w:t xml:space="preserve"> with tamoxifen treatment in postmenopausal women based on the presence or absence of benign endometrial polyps before therapy. Thus, there may be a role</w:t>
      </w:r>
      <w:r w:rsidR="007833DC" w:rsidRPr="006E248B">
        <w:rPr>
          <w:rFonts w:ascii="Calibri" w:hAnsi="Calibri" w:cs="Calibri"/>
          <w:sz w:val="22"/>
          <w:szCs w:val="22"/>
        </w:rPr>
        <w:t xml:space="preserve"> </w:t>
      </w:r>
      <w:r w:rsidRPr="006E248B">
        <w:rPr>
          <w:rFonts w:ascii="Calibri" w:hAnsi="Calibri" w:cs="Calibri"/>
          <w:sz w:val="22"/>
          <w:szCs w:val="22"/>
        </w:rPr>
        <w:t xml:space="preserve">for pre-treatment screening of </w:t>
      </w:r>
      <w:r w:rsidR="00483898" w:rsidRPr="006E248B">
        <w:rPr>
          <w:rFonts w:ascii="Calibri" w:hAnsi="Calibri" w:cs="Calibri"/>
          <w:sz w:val="22"/>
          <w:szCs w:val="22"/>
        </w:rPr>
        <w:t>high-risk</w:t>
      </w:r>
      <w:r w:rsidRPr="006E248B">
        <w:rPr>
          <w:rFonts w:ascii="Calibri" w:hAnsi="Calibri" w:cs="Calibri"/>
          <w:sz w:val="22"/>
          <w:szCs w:val="22"/>
        </w:rPr>
        <w:t xml:space="preserve"> postmenopausal women with transvaginal</w:t>
      </w:r>
      <w:r w:rsidR="007833DC" w:rsidRPr="006E248B">
        <w:rPr>
          <w:rFonts w:ascii="Calibri" w:hAnsi="Calibri" w:cs="Calibri"/>
          <w:sz w:val="22"/>
          <w:szCs w:val="22"/>
        </w:rPr>
        <w:t xml:space="preserve"> </w:t>
      </w:r>
      <w:r w:rsidRPr="006E248B">
        <w:rPr>
          <w:rFonts w:ascii="Calibri" w:hAnsi="Calibri" w:cs="Calibri"/>
          <w:sz w:val="22"/>
          <w:szCs w:val="22"/>
        </w:rPr>
        <w:t>ultrasonography and office hysteroscopy before initiation of tamoxifen therapy. Ultrasound assessment is often unreliable in these women. Patients identified as high risk of endometrial cancer are women with persistent intermenstrual or persistent irregular</w:t>
      </w:r>
      <w:r w:rsidR="007833DC" w:rsidRPr="006E248B">
        <w:rPr>
          <w:rFonts w:ascii="Calibri" w:hAnsi="Calibri" w:cs="Calibri"/>
          <w:sz w:val="22"/>
          <w:szCs w:val="22"/>
        </w:rPr>
        <w:t xml:space="preserve"> </w:t>
      </w:r>
      <w:r w:rsidRPr="006E248B">
        <w:rPr>
          <w:rFonts w:ascii="Calibri" w:hAnsi="Calibri" w:cs="Calibri"/>
          <w:sz w:val="22"/>
          <w:szCs w:val="22"/>
        </w:rPr>
        <w:t>bleeding, and women with infrequent heavy bleeding who are obese or have polycystic</w:t>
      </w:r>
      <w:r w:rsidR="007833DC" w:rsidRPr="006E248B">
        <w:rPr>
          <w:rFonts w:ascii="Calibri" w:hAnsi="Calibri" w:cs="Calibri"/>
          <w:sz w:val="22"/>
          <w:szCs w:val="22"/>
        </w:rPr>
        <w:t xml:space="preserve"> </w:t>
      </w:r>
      <w:r w:rsidRPr="006E248B">
        <w:rPr>
          <w:rFonts w:ascii="Calibri" w:hAnsi="Calibri" w:cs="Calibri"/>
          <w:sz w:val="22"/>
          <w:szCs w:val="22"/>
        </w:rPr>
        <w:t xml:space="preserve">ovary syndrome. If assessment of the endometrium is necessary as per above criteria before or during Tamoxifen treatment, please refer via the two </w:t>
      </w:r>
      <w:proofErr w:type="gramStart"/>
      <w:r w:rsidRPr="006E248B">
        <w:rPr>
          <w:rFonts w:ascii="Calibri" w:hAnsi="Calibri" w:cs="Calibri"/>
          <w:sz w:val="22"/>
          <w:szCs w:val="22"/>
        </w:rPr>
        <w:t>week</w:t>
      </w:r>
      <w:proofErr w:type="gramEnd"/>
      <w:r w:rsidRPr="006E248B">
        <w:rPr>
          <w:rFonts w:ascii="Calibri" w:hAnsi="Calibri" w:cs="Calibri"/>
          <w:sz w:val="22"/>
          <w:szCs w:val="22"/>
        </w:rPr>
        <w:t xml:space="preserve"> wait referral form with as much information as possible.</w:t>
      </w:r>
    </w:p>
    <w:p w14:paraId="1F484459" w14:textId="77777777" w:rsidR="003E3650" w:rsidRPr="003E3650" w:rsidRDefault="003E3650" w:rsidP="003E3650">
      <w:pPr>
        <w:rPr>
          <w:rFonts w:ascii="Calibri" w:hAnsi="Calibri" w:cs="Calibri"/>
          <w:sz w:val="22"/>
          <w:szCs w:val="22"/>
        </w:rPr>
      </w:pPr>
    </w:p>
    <w:p w14:paraId="610E2E60" w14:textId="66E52206" w:rsidR="003E3650" w:rsidRPr="006E248B" w:rsidRDefault="003E3650" w:rsidP="003E3650">
      <w:pPr>
        <w:rPr>
          <w:rFonts w:ascii="Calibri" w:hAnsi="Calibri" w:cs="Calibri"/>
          <w:b/>
          <w:bCs/>
          <w:sz w:val="22"/>
          <w:szCs w:val="22"/>
        </w:rPr>
      </w:pPr>
      <w:r w:rsidRPr="006E248B">
        <w:rPr>
          <w:rFonts w:ascii="Calibri" w:hAnsi="Calibri" w:cs="Calibri"/>
          <w:b/>
          <w:bCs/>
          <w:sz w:val="22"/>
          <w:szCs w:val="22"/>
        </w:rPr>
        <w:t>Guidance for Primary Care:</w:t>
      </w:r>
    </w:p>
    <w:p w14:paraId="58716DFA" w14:textId="7B77FD24" w:rsidR="003E3650" w:rsidRPr="006E248B" w:rsidRDefault="003E3650" w:rsidP="003E3650">
      <w:pPr>
        <w:pStyle w:val="ListParagraph"/>
        <w:numPr>
          <w:ilvl w:val="0"/>
          <w:numId w:val="3"/>
        </w:numPr>
        <w:rPr>
          <w:rFonts w:ascii="Calibri" w:hAnsi="Calibri" w:cs="Calibri"/>
          <w:sz w:val="22"/>
          <w:szCs w:val="22"/>
        </w:rPr>
      </w:pPr>
      <w:r w:rsidRPr="006E248B">
        <w:rPr>
          <w:rFonts w:ascii="Calibri" w:hAnsi="Calibri" w:cs="Calibri"/>
          <w:sz w:val="22"/>
          <w:szCs w:val="22"/>
        </w:rPr>
        <w:t xml:space="preserve">Any abnormal vaginal bleeding, bloody vaginal discharge, staining, or spotting whilst on Tamoxifen therapy should be investigated. Please refer via the two </w:t>
      </w:r>
      <w:proofErr w:type="gramStart"/>
      <w:r w:rsidRPr="006E248B">
        <w:rPr>
          <w:rFonts w:ascii="Calibri" w:hAnsi="Calibri" w:cs="Calibri"/>
          <w:sz w:val="22"/>
          <w:szCs w:val="22"/>
        </w:rPr>
        <w:t>week</w:t>
      </w:r>
      <w:proofErr w:type="gramEnd"/>
      <w:r w:rsidRPr="006E248B">
        <w:rPr>
          <w:rFonts w:ascii="Calibri" w:hAnsi="Calibri" w:cs="Calibri"/>
          <w:sz w:val="22"/>
          <w:szCs w:val="22"/>
        </w:rPr>
        <w:t xml:space="preserve"> wait referral form with as much information as possible.</w:t>
      </w:r>
    </w:p>
    <w:p w14:paraId="6DEACCB3" w14:textId="3754BF5A" w:rsidR="003E3650" w:rsidRPr="006E248B" w:rsidRDefault="003E3650" w:rsidP="003E3650">
      <w:pPr>
        <w:pStyle w:val="ListParagraph"/>
        <w:numPr>
          <w:ilvl w:val="0"/>
          <w:numId w:val="1"/>
        </w:numPr>
        <w:rPr>
          <w:rFonts w:ascii="Calibri" w:hAnsi="Calibri" w:cs="Calibri"/>
          <w:sz w:val="22"/>
          <w:szCs w:val="22"/>
        </w:rPr>
      </w:pPr>
      <w:r w:rsidRPr="006E248B">
        <w:rPr>
          <w:rFonts w:ascii="Calibri" w:hAnsi="Calibri" w:cs="Calibri"/>
          <w:sz w:val="22"/>
          <w:szCs w:val="22"/>
        </w:rPr>
        <w:t>Routine endometrial surveillance has not proved to be effective in increasing the early detection of endometrial cancer in women using tamoxifen. Such surveillance may lead to more invasive and costly diagnostic procedures and, therefore, is not recommended.</w:t>
      </w:r>
    </w:p>
    <w:p w14:paraId="7247C3E1" w14:textId="77777777" w:rsidR="003E3650" w:rsidRPr="006E248B" w:rsidRDefault="003E3650" w:rsidP="003E3650">
      <w:pPr>
        <w:pStyle w:val="ListParagraph"/>
        <w:numPr>
          <w:ilvl w:val="0"/>
          <w:numId w:val="1"/>
        </w:numPr>
        <w:rPr>
          <w:rFonts w:ascii="Calibri" w:hAnsi="Calibri" w:cs="Calibri"/>
          <w:sz w:val="22"/>
          <w:szCs w:val="22"/>
        </w:rPr>
      </w:pPr>
      <w:r w:rsidRPr="006E248B">
        <w:rPr>
          <w:rFonts w:ascii="Calibri" w:hAnsi="Calibri" w:cs="Calibri"/>
          <w:sz w:val="22"/>
          <w:szCs w:val="22"/>
        </w:rPr>
        <w:t>Premenopausal women treated with tamoxifen and no abnormal vaginal bleeding have no known increased risk of uterine cancer and as such require no additional monitoring beyond routine gynaecologic care.</w:t>
      </w:r>
    </w:p>
    <w:p w14:paraId="30950FC1" w14:textId="237EBE2B" w:rsidR="003E3650" w:rsidRPr="006E248B" w:rsidRDefault="003E3650" w:rsidP="003E3650">
      <w:pPr>
        <w:pStyle w:val="ListParagraph"/>
        <w:numPr>
          <w:ilvl w:val="0"/>
          <w:numId w:val="1"/>
        </w:numPr>
        <w:rPr>
          <w:rFonts w:ascii="Calibri" w:hAnsi="Calibri" w:cs="Calibri"/>
          <w:sz w:val="22"/>
          <w:szCs w:val="22"/>
        </w:rPr>
      </w:pPr>
      <w:r w:rsidRPr="006E248B">
        <w:rPr>
          <w:rFonts w:ascii="Calibri" w:hAnsi="Calibri" w:cs="Calibri"/>
          <w:sz w:val="22"/>
          <w:szCs w:val="22"/>
        </w:rPr>
        <w:t xml:space="preserve">Ultrasound assessment of the endometrium in asymptomatic women has a high false positive rate and a low positive predictive value and is therefore </w:t>
      </w:r>
      <w:r w:rsidRPr="006E248B">
        <w:rPr>
          <w:rFonts w:ascii="Calibri" w:hAnsi="Calibri" w:cs="Calibri"/>
          <w:b/>
          <w:bCs/>
          <w:sz w:val="22"/>
          <w:szCs w:val="22"/>
        </w:rPr>
        <w:t xml:space="preserve">not </w:t>
      </w:r>
      <w:r w:rsidRPr="006E248B">
        <w:rPr>
          <w:rFonts w:ascii="Calibri" w:hAnsi="Calibri" w:cs="Calibri"/>
          <w:sz w:val="22"/>
          <w:szCs w:val="22"/>
        </w:rPr>
        <w:t>recommended. CT scan is not recommended for assessment of the endometrium.</w:t>
      </w:r>
    </w:p>
    <w:p w14:paraId="12069DD8" w14:textId="5ACE39AA" w:rsidR="003E3650" w:rsidRPr="006E248B" w:rsidRDefault="003E3650" w:rsidP="003E3650">
      <w:pPr>
        <w:pStyle w:val="ListParagraph"/>
        <w:numPr>
          <w:ilvl w:val="0"/>
          <w:numId w:val="1"/>
        </w:numPr>
        <w:rPr>
          <w:rFonts w:ascii="Calibri" w:hAnsi="Calibri" w:cs="Calibri"/>
          <w:sz w:val="22"/>
          <w:szCs w:val="22"/>
        </w:rPr>
      </w:pPr>
      <w:r w:rsidRPr="006E248B">
        <w:rPr>
          <w:rFonts w:ascii="Calibri" w:hAnsi="Calibri" w:cs="Calibri"/>
          <w:sz w:val="22"/>
          <w:szCs w:val="22"/>
        </w:rPr>
        <w:t>Women with no abnormal vaginal bleeding on Tamoxifen who have an incidental finding of thickened endometrium is not an indication for endometrial assessment, and hence not an indication as a two week wait referral.</w:t>
      </w:r>
    </w:p>
    <w:p w14:paraId="3487182F" w14:textId="68584F76" w:rsidR="003E3650" w:rsidRPr="003E3650" w:rsidRDefault="003E3650" w:rsidP="003E3650">
      <w:pPr>
        <w:rPr>
          <w:rFonts w:ascii="Calibri" w:hAnsi="Calibri" w:cs="Calibri"/>
          <w:sz w:val="22"/>
          <w:szCs w:val="22"/>
        </w:rPr>
      </w:pPr>
    </w:p>
    <w:p w14:paraId="1EED58B5" w14:textId="6D213B23" w:rsidR="003E3650" w:rsidRPr="003E3650" w:rsidRDefault="003E3650" w:rsidP="003E3650">
      <w:pPr>
        <w:rPr>
          <w:rFonts w:ascii="Calibri" w:hAnsi="Calibri" w:cs="Calibri"/>
          <w:b/>
          <w:bCs/>
          <w:sz w:val="22"/>
          <w:szCs w:val="22"/>
        </w:rPr>
      </w:pPr>
      <w:r w:rsidRPr="003E3650">
        <w:rPr>
          <w:rFonts w:ascii="Calibri" w:hAnsi="Calibri" w:cs="Calibri"/>
          <w:b/>
          <w:bCs/>
          <w:sz w:val="22"/>
          <w:szCs w:val="22"/>
        </w:rPr>
        <w:t>General guidance:</w:t>
      </w:r>
    </w:p>
    <w:p w14:paraId="22E21EC5" w14:textId="280F0629" w:rsidR="003E3650" w:rsidRPr="003E3650" w:rsidRDefault="003E3650" w:rsidP="003E3650">
      <w:pPr>
        <w:pStyle w:val="ListParagraph"/>
        <w:numPr>
          <w:ilvl w:val="0"/>
          <w:numId w:val="4"/>
        </w:numPr>
        <w:rPr>
          <w:rFonts w:ascii="Calibri" w:hAnsi="Calibri" w:cs="Calibri"/>
          <w:sz w:val="22"/>
          <w:szCs w:val="22"/>
        </w:rPr>
      </w:pPr>
      <w:r w:rsidRPr="003E3650">
        <w:rPr>
          <w:rFonts w:ascii="Calibri" w:hAnsi="Calibri" w:cs="Calibri"/>
          <w:sz w:val="22"/>
          <w:szCs w:val="22"/>
        </w:rPr>
        <w:t xml:space="preserve">If atypical endometrial hyperplasia develops, appropriate gynaecologic management </w:t>
      </w:r>
    </w:p>
    <w:p w14:paraId="57C320FD" w14:textId="77777777" w:rsidR="003E3650" w:rsidRPr="003E3650" w:rsidRDefault="003E3650" w:rsidP="003E3650">
      <w:pPr>
        <w:ind w:firstLine="410"/>
        <w:rPr>
          <w:rFonts w:ascii="Calibri" w:hAnsi="Calibri" w:cs="Calibri"/>
          <w:sz w:val="22"/>
          <w:szCs w:val="22"/>
        </w:rPr>
      </w:pPr>
      <w:r w:rsidRPr="003E3650">
        <w:rPr>
          <w:rFonts w:ascii="Calibri" w:hAnsi="Calibri" w:cs="Calibri"/>
          <w:sz w:val="22"/>
          <w:szCs w:val="22"/>
        </w:rPr>
        <w:t xml:space="preserve">should be instituted, and the use of tamoxifen should be reassessed. If continued use of </w:t>
      </w:r>
    </w:p>
    <w:p w14:paraId="5F4ECCAB" w14:textId="1E50EF25" w:rsidR="003E3650" w:rsidRPr="003E3650" w:rsidRDefault="003E3650" w:rsidP="003E3650">
      <w:pPr>
        <w:ind w:left="410"/>
        <w:rPr>
          <w:rFonts w:ascii="Calibri" w:hAnsi="Calibri" w:cs="Calibri"/>
          <w:sz w:val="22"/>
          <w:szCs w:val="22"/>
        </w:rPr>
      </w:pPr>
      <w:r w:rsidRPr="003E3650">
        <w:rPr>
          <w:rFonts w:ascii="Calibri" w:hAnsi="Calibri" w:cs="Calibri"/>
          <w:sz w:val="22"/>
          <w:szCs w:val="22"/>
        </w:rPr>
        <w:t xml:space="preserve">tamoxifen therapy is advised by the breast team and the risks are accepted by the </w:t>
      </w:r>
      <w:proofErr w:type="gramStart"/>
      <w:r w:rsidRPr="003E3650">
        <w:rPr>
          <w:rFonts w:ascii="Calibri" w:hAnsi="Calibri" w:cs="Calibri"/>
          <w:sz w:val="22"/>
          <w:szCs w:val="22"/>
        </w:rPr>
        <w:t>patient,</w:t>
      </w:r>
      <w:proofErr w:type="gramEnd"/>
      <w:r w:rsidRPr="003E3650">
        <w:rPr>
          <w:rFonts w:ascii="Calibri" w:hAnsi="Calibri" w:cs="Calibri"/>
          <w:sz w:val="22"/>
          <w:szCs w:val="22"/>
        </w:rPr>
        <w:t xml:space="preserve"> hysterectomy should be considered in women with atypical endometrial hyperplasia. </w:t>
      </w:r>
    </w:p>
    <w:p w14:paraId="6356D324" w14:textId="578B04D0" w:rsidR="003E3650" w:rsidRPr="003E3650" w:rsidRDefault="003E3650" w:rsidP="003E3650">
      <w:pPr>
        <w:pStyle w:val="ListParagraph"/>
        <w:numPr>
          <w:ilvl w:val="0"/>
          <w:numId w:val="4"/>
        </w:numPr>
        <w:rPr>
          <w:rFonts w:ascii="Calibri" w:hAnsi="Calibri" w:cs="Calibri"/>
          <w:sz w:val="22"/>
          <w:szCs w:val="22"/>
        </w:rPr>
      </w:pPr>
      <w:r w:rsidRPr="003E3650">
        <w:rPr>
          <w:rFonts w:ascii="Calibri" w:hAnsi="Calibri" w:cs="Calibri"/>
          <w:sz w:val="22"/>
          <w:szCs w:val="22"/>
        </w:rPr>
        <w:t>Tamoxifen use may be reinstituted following hysterectomy for endometrial carcinoma in consultation with the physician responsible for the woman’s breast care.</w:t>
      </w:r>
    </w:p>
    <w:p w14:paraId="0B447C2D" w14:textId="77777777" w:rsidR="003E3650" w:rsidRPr="003E3650" w:rsidRDefault="003E3650" w:rsidP="003E3650">
      <w:pPr>
        <w:pStyle w:val="ListParagraph"/>
        <w:ind w:left="770"/>
        <w:rPr>
          <w:rFonts w:ascii="Calibri" w:hAnsi="Calibri" w:cs="Calibri"/>
          <w:sz w:val="22"/>
          <w:szCs w:val="22"/>
        </w:rPr>
      </w:pPr>
    </w:p>
    <w:p w14:paraId="2035384D" w14:textId="5E9C43E5" w:rsidR="003E3650" w:rsidRPr="003E3650" w:rsidRDefault="003E3650" w:rsidP="003E3650">
      <w:pPr>
        <w:rPr>
          <w:rFonts w:ascii="Calibri" w:hAnsi="Calibri" w:cs="Calibri"/>
          <w:sz w:val="22"/>
          <w:szCs w:val="22"/>
        </w:rPr>
      </w:pPr>
      <w:r w:rsidRPr="003E3650">
        <w:rPr>
          <w:rFonts w:ascii="Calibri" w:hAnsi="Calibri" w:cs="Calibri"/>
          <w:sz w:val="22"/>
          <w:szCs w:val="22"/>
        </w:rPr>
        <w:t xml:space="preserve">Dr </w:t>
      </w:r>
      <w:proofErr w:type="spellStart"/>
      <w:r w:rsidRPr="003E3650">
        <w:rPr>
          <w:rFonts w:ascii="Calibri" w:hAnsi="Calibri" w:cs="Calibri"/>
          <w:sz w:val="22"/>
          <w:szCs w:val="22"/>
        </w:rPr>
        <w:t>Smruta</w:t>
      </w:r>
      <w:proofErr w:type="spellEnd"/>
      <w:r w:rsidRPr="003E3650">
        <w:rPr>
          <w:rFonts w:ascii="Calibri" w:hAnsi="Calibri" w:cs="Calibri"/>
          <w:sz w:val="22"/>
          <w:szCs w:val="22"/>
        </w:rPr>
        <w:t xml:space="preserve"> </w:t>
      </w:r>
      <w:proofErr w:type="spellStart"/>
      <w:r w:rsidRPr="003E3650">
        <w:rPr>
          <w:rFonts w:ascii="Calibri" w:hAnsi="Calibri" w:cs="Calibri"/>
          <w:sz w:val="22"/>
          <w:szCs w:val="22"/>
        </w:rPr>
        <w:t>Shanbhag</w:t>
      </w:r>
      <w:proofErr w:type="spellEnd"/>
      <w:r w:rsidRPr="003E3650">
        <w:rPr>
          <w:rFonts w:ascii="Calibri" w:hAnsi="Calibri" w:cs="Calibri"/>
          <w:sz w:val="22"/>
          <w:szCs w:val="22"/>
        </w:rPr>
        <w:t>, Consultant Gynaecological Oncologist</w:t>
      </w:r>
    </w:p>
    <w:p w14:paraId="00DDCC3C" w14:textId="14C3BEEF" w:rsidR="003E3650" w:rsidRPr="003E3650" w:rsidRDefault="003E3650" w:rsidP="003E3650">
      <w:pPr>
        <w:rPr>
          <w:rFonts w:ascii="Calibri" w:hAnsi="Calibri" w:cs="Calibri"/>
          <w:sz w:val="22"/>
          <w:szCs w:val="22"/>
        </w:rPr>
      </w:pPr>
      <w:r w:rsidRPr="003E3650">
        <w:rPr>
          <w:rFonts w:ascii="Calibri" w:hAnsi="Calibri" w:cs="Calibri"/>
          <w:sz w:val="22"/>
          <w:szCs w:val="22"/>
        </w:rPr>
        <w:t>July 2021 Reviewed for Primary Care May 2023</w:t>
      </w:r>
    </w:p>
    <w:p w14:paraId="071D878E" w14:textId="3708541B" w:rsidR="003E3650" w:rsidRPr="003E3650" w:rsidRDefault="003E3650" w:rsidP="003E3650">
      <w:pPr>
        <w:rPr>
          <w:rFonts w:ascii="Calibri" w:hAnsi="Calibri" w:cs="Calibri"/>
          <w:sz w:val="16"/>
          <w:szCs w:val="16"/>
        </w:rPr>
      </w:pPr>
      <w:r w:rsidRPr="003E3650">
        <w:rPr>
          <w:rFonts w:ascii="Calibri" w:hAnsi="Calibri" w:cs="Calibri"/>
          <w:sz w:val="16"/>
          <w:szCs w:val="16"/>
        </w:rPr>
        <w:t>References:</w:t>
      </w:r>
    </w:p>
    <w:p w14:paraId="2FB12F2D" w14:textId="4B91E4EE" w:rsidR="003E3650" w:rsidRPr="003E3650" w:rsidRDefault="003E3650" w:rsidP="003E3650">
      <w:pPr>
        <w:rPr>
          <w:rFonts w:ascii="Calibri" w:hAnsi="Calibri" w:cs="Calibri"/>
          <w:sz w:val="16"/>
          <w:szCs w:val="16"/>
        </w:rPr>
      </w:pPr>
      <w:r w:rsidRPr="003E3650">
        <w:rPr>
          <w:rFonts w:ascii="Calibri" w:hAnsi="Calibri" w:cs="Calibri"/>
          <w:sz w:val="16"/>
          <w:szCs w:val="16"/>
        </w:rPr>
        <w:t xml:space="preserve">1. British Gynaecological cancer Society </w:t>
      </w:r>
    </w:p>
    <w:p w14:paraId="3B6B905D" w14:textId="77777777" w:rsidR="003E3650" w:rsidRPr="003E3650" w:rsidRDefault="003E3650" w:rsidP="003E3650">
      <w:pPr>
        <w:rPr>
          <w:rFonts w:ascii="Calibri" w:hAnsi="Calibri" w:cs="Calibri"/>
          <w:sz w:val="16"/>
          <w:szCs w:val="16"/>
        </w:rPr>
      </w:pPr>
      <w:r w:rsidRPr="003E3650">
        <w:rPr>
          <w:rFonts w:ascii="Calibri" w:hAnsi="Calibri" w:cs="Calibri"/>
          <w:sz w:val="16"/>
          <w:szCs w:val="16"/>
        </w:rPr>
        <w:t>2. American College of Obstetricians and Gynaecologists</w:t>
      </w:r>
    </w:p>
    <w:p w14:paraId="5737CF81" w14:textId="1CADCE0F" w:rsidR="00354411" w:rsidRPr="003E3650" w:rsidRDefault="003E3650" w:rsidP="003E3650">
      <w:pPr>
        <w:rPr>
          <w:rFonts w:ascii="Calibri" w:hAnsi="Calibri" w:cs="Calibri"/>
          <w:sz w:val="16"/>
          <w:szCs w:val="16"/>
        </w:rPr>
      </w:pPr>
      <w:r w:rsidRPr="003E3650">
        <w:rPr>
          <w:rFonts w:ascii="Calibri" w:hAnsi="Calibri" w:cs="Calibri"/>
          <w:sz w:val="16"/>
          <w:szCs w:val="16"/>
        </w:rPr>
        <w:t>3. NICE- Heavy menstrual bleeding</w:t>
      </w:r>
    </w:p>
    <w:sectPr w:rsidR="00354411" w:rsidRPr="003E36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6DBB"/>
    <w:multiLevelType w:val="hybridMultilevel"/>
    <w:tmpl w:val="EBA0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27B70"/>
    <w:multiLevelType w:val="hybridMultilevel"/>
    <w:tmpl w:val="AF38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531698"/>
    <w:multiLevelType w:val="hybridMultilevel"/>
    <w:tmpl w:val="DF068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511FAF"/>
    <w:multiLevelType w:val="hybridMultilevel"/>
    <w:tmpl w:val="43E411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308389793">
    <w:abstractNumId w:val="1"/>
  </w:num>
  <w:num w:numId="2" w16cid:durableId="1418744698">
    <w:abstractNumId w:val="2"/>
  </w:num>
  <w:num w:numId="3" w16cid:durableId="1294407731">
    <w:abstractNumId w:val="0"/>
  </w:num>
  <w:num w:numId="4" w16cid:durableId="1980841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50"/>
    <w:rsid w:val="00354411"/>
    <w:rsid w:val="00373B31"/>
    <w:rsid w:val="003E3650"/>
    <w:rsid w:val="00483898"/>
    <w:rsid w:val="006456E7"/>
    <w:rsid w:val="006E248B"/>
    <w:rsid w:val="0071004A"/>
    <w:rsid w:val="00754734"/>
    <w:rsid w:val="007833DC"/>
    <w:rsid w:val="0083502E"/>
    <w:rsid w:val="00871BD3"/>
    <w:rsid w:val="00F26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CE8F7"/>
  <w15:chartTrackingRefBased/>
  <w15:docId w15:val="{943165A0-5DFF-4524-B9A6-4433BFEF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Hazel (NHS COVENTRY AND WARWICKSHIRE ICB - B2M3M)</dc:creator>
  <cp:keywords/>
  <dc:description/>
  <cp:lastModifiedBy>Paul Andrew Beaumont</cp:lastModifiedBy>
  <cp:revision>7</cp:revision>
  <dcterms:created xsi:type="dcterms:W3CDTF">2023-09-12T08:20:00Z</dcterms:created>
  <dcterms:modified xsi:type="dcterms:W3CDTF">2023-09-12T08:25:00Z</dcterms:modified>
</cp:coreProperties>
</file>