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64E7E" w14:textId="77777777" w:rsidR="00243722" w:rsidRDefault="00243722" w:rsidP="00243722">
      <w:pPr>
        <w:spacing w:line="276" w:lineRule="auto"/>
        <w:contextualSpacing/>
        <w:rPr>
          <w:rFonts w:ascii="Calibri" w:eastAsia="Times New Roman" w:hAnsi="Calibri" w:cs="Times New Roman"/>
          <w:b/>
          <w:bCs/>
          <w:color w:val="000000"/>
          <w:lang w:val="en-GB"/>
        </w:rPr>
      </w:pPr>
    </w:p>
    <w:p w14:paraId="2F60031F" w14:textId="77777777" w:rsidR="00243722" w:rsidRDefault="00243722" w:rsidP="00243722">
      <w:pPr>
        <w:spacing w:line="276" w:lineRule="auto"/>
        <w:contextualSpacing/>
        <w:rPr>
          <w:rFonts w:ascii="Calibri" w:eastAsia="Times New Roman" w:hAnsi="Calibri" w:cs="Times New Roman"/>
          <w:b/>
          <w:bCs/>
          <w:color w:val="000000"/>
          <w:lang w:val="en-GB"/>
        </w:rPr>
      </w:pPr>
    </w:p>
    <w:p w14:paraId="70201CBB" w14:textId="690D7095" w:rsidR="004D0FC2" w:rsidRDefault="00243722" w:rsidP="00243722">
      <w:pPr>
        <w:spacing w:line="276" w:lineRule="auto"/>
        <w:contextualSpacing/>
        <w:rPr>
          <w:rFonts w:ascii="Calibri" w:eastAsia="Times New Roman" w:hAnsi="Calibri" w:cs="Times New Roman"/>
          <w:b/>
          <w:bCs/>
          <w:color w:val="000000"/>
          <w:lang w:val="en-GB"/>
        </w:rPr>
      </w:pPr>
      <w:r w:rsidRPr="006C773B">
        <w:rPr>
          <w:rFonts w:ascii="Calibri" w:eastAsia="Times New Roman" w:hAnsi="Calibri" w:cs="Times New Roman"/>
          <w:b/>
          <w:bCs/>
          <w:color w:val="000000"/>
          <w:lang w:val="en-GB"/>
        </w:rPr>
        <w:t>Scenario 2. Back or neck pain with radicular symptoms (</w:t>
      </w:r>
      <w:proofErr w:type="spellStart"/>
      <w:r w:rsidRPr="006C773B">
        <w:rPr>
          <w:rFonts w:ascii="Calibri" w:eastAsia="Times New Roman" w:hAnsi="Calibri" w:cs="Times New Roman"/>
          <w:b/>
          <w:bCs/>
          <w:color w:val="000000"/>
          <w:lang w:val="en-GB"/>
        </w:rPr>
        <w:t>eg</w:t>
      </w:r>
      <w:proofErr w:type="spellEnd"/>
      <w:r w:rsidRPr="006C773B">
        <w:rPr>
          <w:rFonts w:ascii="Calibri" w:eastAsia="Times New Roman" w:hAnsi="Calibri" w:cs="Times New Roman"/>
          <w:b/>
          <w:bCs/>
          <w:color w:val="000000"/>
          <w:lang w:val="en-GB"/>
        </w:rPr>
        <w:t xml:space="preserve"> sciatica or brach</w:t>
      </w:r>
      <w:r w:rsidR="00FF0575">
        <w:rPr>
          <w:rFonts w:ascii="Calibri" w:eastAsia="Times New Roman" w:hAnsi="Calibri" w:cs="Times New Roman"/>
          <w:b/>
          <w:bCs/>
          <w:color w:val="000000"/>
          <w:lang w:val="en-GB"/>
        </w:rPr>
        <w:t>i</w:t>
      </w:r>
      <w:bookmarkStart w:id="0" w:name="_GoBack"/>
      <w:bookmarkEnd w:id="0"/>
      <w:r w:rsidRPr="006C773B">
        <w:rPr>
          <w:rFonts w:ascii="Calibri" w:eastAsia="Times New Roman" w:hAnsi="Calibri" w:cs="Times New Roman"/>
          <w:b/>
          <w:bCs/>
          <w:color w:val="000000"/>
          <w:lang w:val="en-GB"/>
        </w:rPr>
        <w:t xml:space="preserve">algia </w:t>
      </w:r>
      <w:r w:rsidR="00904E3D">
        <w:rPr>
          <w:rFonts w:ascii="Calibri" w:eastAsia="Times New Roman" w:hAnsi="Calibri" w:cs="Times New Roman"/>
          <w:b/>
          <w:bCs/>
          <w:color w:val="000000"/>
          <w:lang w:val="en-GB"/>
        </w:rPr>
        <w:t xml:space="preserve">/ </w:t>
      </w:r>
      <w:r w:rsidRPr="006C773B">
        <w:rPr>
          <w:rFonts w:ascii="Calibri" w:eastAsia="Times New Roman" w:hAnsi="Calibri" w:cs="Times New Roman"/>
          <w:b/>
          <w:bCs/>
          <w:color w:val="000000"/>
          <w:lang w:val="en-GB"/>
        </w:rPr>
        <w:t>arm pain) or neurogenic claudication</w:t>
      </w:r>
      <w:r w:rsidRPr="006C773B">
        <w:rPr>
          <w:rStyle w:val="FootnoteAnchor"/>
          <w:rFonts w:ascii="Calibri" w:eastAsia="Times New Roman" w:hAnsi="Calibri" w:cs="Times New Roman"/>
          <w:b/>
          <w:bCs/>
          <w:color w:val="000000"/>
          <w:lang w:val="en-GB"/>
        </w:rPr>
        <w:footnoteReference w:id="1"/>
      </w:r>
      <w:r w:rsidRPr="006C773B">
        <w:rPr>
          <w:rFonts w:ascii="Calibri" w:eastAsia="Times New Roman" w:hAnsi="Calibri" w:cs="Times New Roman"/>
          <w:b/>
          <w:bCs/>
          <w:color w:val="000000"/>
          <w:lang w:val="en-GB"/>
        </w:rPr>
        <w:t xml:space="preserve"> &gt; 6 weeks. No red flags or neurological deficit.</w:t>
      </w:r>
    </w:p>
    <w:p w14:paraId="327CF1ED" w14:textId="77777777" w:rsidR="004D0FC2" w:rsidRDefault="004D0FC2" w:rsidP="00243722">
      <w:pPr>
        <w:spacing w:line="276" w:lineRule="auto"/>
        <w:contextualSpacing/>
        <w:rPr>
          <w:rFonts w:ascii="Calibri" w:eastAsia="Times New Roman" w:hAnsi="Calibri" w:cs="Times New Roman"/>
          <w:b/>
          <w:bCs/>
          <w:color w:val="000000"/>
          <w:lang w:val="en-GB"/>
        </w:rPr>
      </w:pPr>
    </w:p>
    <w:p w14:paraId="4FEF9797" w14:textId="1AFB3715" w:rsidR="00243722" w:rsidRPr="00EB53D8" w:rsidRDefault="00243722" w:rsidP="00243722">
      <w:pPr>
        <w:spacing w:line="276" w:lineRule="auto"/>
        <w:contextualSpacing/>
        <w:rPr>
          <w:rFonts w:ascii="Calibri" w:hAnsi="Calibri"/>
        </w:rPr>
      </w:pPr>
      <w:r w:rsidRPr="006C773B">
        <w:rPr>
          <w:rFonts w:ascii="Calibri" w:eastAsia="Times New Roman" w:hAnsi="Calibri" w:cs="Times New Roman"/>
          <w:i/>
          <w:iCs/>
          <w:color w:val="000000"/>
          <w:lang w:val="en-GB"/>
        </w:rPr>
        <w:t xml:space="preserve">Examples of Causes: Degenerative lumbar or cervical disc disease, or lateral recess stenosis; causing irritation of nerve roots </w:t>
      </w:r>
      <w:r w:rsidRPr="006C773B">
        <w:rPr>
          <w:rFonts w:ascii="Calibri" w:eastAsia="Times New Roman" w:hAnsi="Calibri" w:cs="Times New Roman"/>
          <w:color w:val="000000"/>
          <w:lang w:val="en-GB"/>
        </w:rPr>
        <w:br/>
      </w:r>
    </w:p>
    <w:p w14:paraId="35B32448" w14:textId="74371C38" w:rsidR="00243722" w:rsidRPr="00243722" w:rsidRDefault="00996620" w:rsidP="00243722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996620">
        <w:rPr>
          <w:rFonts w:ascii="Calibri" w:eastAsia="Times New Roman" w:hAnsi="Calibri" w:cs="Times New Roman"/>
          <w:b/>
          <w:color w:val="000000"/>
          <w:lang w:val="en-GB"/>
        </w:rPr>
        <w:t>GP.</w:t>
      </w:r>
      <w:r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243722" w:rsidRPr="00243722">
        <w:rPr>
          <w:rFonts w:ascii="Calibri" w:eastAsia="Times New Roman" w:hAnsi="Calibri" w:cs="Times New Roman"/>
          <w:color w:val="000000"/>
          <w:lang w:val="en-GB"/>
        </w:rPr>
        <w:t>Patient presents with back (usually lower) or neck pain but with radicular symptoms (or neurogenic claudication). No red flags or neurology. Patient should be reviewed initially by GP.</w:t>
      </w:r>
      <w:r w:rsidR="004D0FC2">
        <w:rPr>
          <w:rFonts w:ascii="Calibri" w:eastAsia="Times New Roman" w:hAnsi="Calibri" w:cs="Times New Roman"/>
          <w:color w:val="000000"/>
          <w:lang w:val="en-GB"/>
        </w:rPr>
        <w:br/>
      </w:r>
    </w:p>
    <w:p w14:paraId="0EC8B92E" w14:textId="01428829" w:rsidR="00243722" w:rsidRPr="00243722" w:rsidRDefault="00243722" w:rsidP="00243722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243722">
        <w:rPr>
          <w:rFonts w:ascii="Calibri" w:eastAsia="Times New Roman" w:hAnsi="Calibri" w:cs="Times New Roman"/>
          <w:b/>
          <w:color w:val="000000"/>
          <w:lang w:val="en-GB"/>
        </w:rPr>
        <w:t>GP refers to Physio</w:t>
      </w:r>
      <w:r w:rsidRPr="00243722">
        <w:rPr>
          <w:rFonts w:ascii="Calibri" w:eastAsia="Times New Roman" w:hAnsi="Calibri" w:cs="Times New Roman"/>
          <w:color w:val="000000"/>
          <w:lang w:val="en-GB"/>
        </w:rPr>
        <w:t>. – if symptoms for more than 6 weeks</w:t>
      </w:r>
      <w:r w:rsidR="00996620">
        <w:rPr>
          <w:rFonts w:ascii="Calibri" w:eastAsia="Times New Roman" w:hAnsi="Calibri" w:cs="Times New Roman"/>
          <w:color w:val="000000"/>
          <w:lang w:val="en-GB"/>
        </w:rPr>
        <w:t>. To be seen by physio in less than 2 weeks,</w:t>
      </w:r>
      <w:r w:rsidR="00996620">
        <w:rPr>
          <w:rFonts w:ascii="Calibri" w:eastAsia="Times New Roman" w:hAnsi="Calibri" w:cs="Times New Roman"/>
          <w:color w:val="000000"/>
          <w:lang w:val="en-GB"/>
        </w:rPr>
        <w:br/>
      </w:r>
    </w:p>
    <w:p w14:paraId="640DC4FA" w14:textId="00C31C0A" w:rsidR="00243722" w:rsidRPr="00243722" w:rsidRDefault="00996620" w:rsidP="00243722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</w:rPr>
      </w:pPr>
      <w:r>
        <w:rPr>
          <w:rFonts w:ascii="Calibri" w:eastAsia="Times New Roman" w:hAnsi="Calibri" w:cs="Times New Roman"/>
          <w:b/>
          <w:color w:val="000000"/>
          <w:lang w:val="en-GB"/>
        </w:rPr>
        <w:t xml:space="preserve">MRI. Physio may </w:t>
      </w:r>
      <w:r w:rsidR="00243722" w:rsidRPr="00243722">
        <w:rPr>
          <w:rFonts w:ascii="Calibri" w:eastAsia="Times New Roman" w:hAnsi="Calibri" w:cs="Times New Roman"/>
          <w:b/>
          <w:color w:val="000000"/>
          <w:lang w:val="en-GB"/>
        </w:rPr>
        <w:t>request routine MRI</w:t>
      </w:r>
      <w:r w:rsidRPr="00996620">
        <w:rPr>
          <w:rFonts w:ascii="Calibri" w:eastAsia="Times New Roman" w:hAnsi="Calibri" w:cs="Times New Roman"/>
          <w:color w:val="000000"/>
          <w:lang w:val="en-GB"/>
        </w:rPr>
        <w:t xml:space="preserve"> – </w:t>
      </w:r>
      <w:r w:rsidRPr="00904E3D">
        <w:rPr>
          <w:rFonts w:ascii="Calibri" w:eastAsia="Times New Roman" w:hAnsi="Calibri" w:cs="Times New Roman"/>
          <w:b/>
          <w:bCs/>
          <w:color w:val="000000"/>
          <w:lang w:val="en-GB"/>
        </w:rPr>
        <w:t>if symptoms persist for another 6 weeks</w:t>
      </w:r>
      <w:r w:rsidRPr="00996620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Pr="00904E3D">
        <w:rPr>
          <w:rFonts w:ascii="Calibri" w:eastAsia="Times New Roman" w:hAnsi="Calibri" w:cs="Times New Roman"/>
          <w:b/>
          <w:bCs/>
          <w:color w:val="000000"/>
          <w:lang w:val="en-GB"/>
        </w:rPr>
        <w:t>(</w:t>
      </w:r>
      <w:proofErr w:type="spellStart"/>
      <w:r w:rsidRPr="00904E3D">
        <w:rPr>
          <w:rFonts w:ascii="Calibri" w:eastAsia="Times New Roman" w:hAnsi="Calibri" w:cs="Times New Roman"/>
          <w:b/>
          <w:bCs/>
          <w:color w:val="000000"/>
          <w:lang w:val="en-GB"/>
        </w:rPr>
        <w:t>ie</w:t>
      </w:r>
      <w:proofErr w:type="spellEnd"/>
      <w:r w:rsidRPr="00904E3D">
        <w:rPr>
          <w:rFonts w:ascii="Calibri" w:eastAsia="Times New Roman" w:hAnsi="Calibri" w:cs="Times New Roman"/>
          <w:b/>
          <w:bCs/>
          <w:color w:val="000000"/>
          <w:lang w:val="en-GB"/>
        </w:rPr>
        <w:t xml:space="preserve"> 12 weeks from start).</w:t>
      </w:r>
      <w:r w:rsidRPr="00996620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243722" w:rsidRPr="00243722">
        <w:rPr>
          <w:rFonts w:ascii="Calibri" w:eastAsia="Times New Roman" w:hAnsi="Calibri" w:cs="Times New Roman"/>
          <w:color w:val="000000"/>
          <w:lang w:val="en-GB"/>
        </w:rPr>
        <w:t xml:space="preserve">It should occur within 4 weeks and </w:t>
      </w:r>
      <w:r w:rsidR="00904E3D">
        <w:rPr>
          <w:rFonts w:ascii="Calibri" w:eastAsia="Times New Roman" w:hAnsi="Calibri" w:cs="Times New Roman"/>
          <w:color w:val="000000"/>
          <w:lang w:val="en-GB"/>
        </w:rPr>
        <w:t xml:space="preserve">be </w:t>
      </w:r>
      <w:r w:rsidR="00243722" w:rsidRPr="00243722">
        <w:rPr>
          <w:rFonts w:ascii="Calibri" w:eastAsia="Times New Roman" w:hAnsi="Calibri" w:cs="Times New Roman"/>
          <w:color w:val="000000"/>
          <w:lang w:val="en-GB"/>
        </w:rPr>
        <w:t>reported within 48 hours. The MRI should be requested in the hospital where the patient would be referred for consultation if appropriate. For example, if a patient is from Nuneaton</w:t>
      </w:r>
      <w:r w:rsidR="00904E3D">
        <w:rPr>
          <w:rFonts w:ascii="Calibri" w:eastAsia="Times New Roman" w:hAnsi="Calibri" w:cs="Times New Roman"/>
          <w:color w:val="000000"/>
          <w:lang w:val="en-GB"/>
        </w:rPr>
        <w:t xml:space="preserve"> then </w:t>
      </w:r>
      <w:r w:rsidR="00243722" w:rsidRPr="00243722">
        <w:rPr>
          <w:rFonts w:ascii="Calibri" w:eastAsia="Times New Roman" w:hAnsi="Calibri" w:cs="Times New Roman"/>
          <w:color w:val="000000"/>
          <w:lang w:val="en-GB"/>
        </w:rPr>
        <w:t>GP to refer to GEH for a scan. GP should review the scan after reporting.</w:t>
      </w:r>
      <w:r w:rsidR="004D0FC2">
        <w:rPr>
          <w:rFonts w:ascii="Calibri" w:eastAsia="Times New Roman" w:hAnsi="Calibri" w:cs="Times New Roman"/>
          <w:color w:val="000000"/>
          <w:lang w:val="en-GB"/>
        </w:rPr>
        <w:br/>
      </w:r>
    </w:p>
    <w:p w14:paraId="5780CC51" w14:textId="618C93AD" w:rsidR="00243722" w:rsidRPr="00243722" w:rsidRDefault="00996620" w:rsidP="00243722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</w:rPr>
      </w:pPr>
      <w:r>
        <w:rPr>
          <w:rFonts w:ascii="Calibri" w:eastAsia="Times New Roman" w:hAnsi="Calibri" w:cs="Times New Roman"/>
          <w:b/>
          <w:color w:val="000000"/>
          <w:lang w:val="en-GB"/>
        </w:rPr>
        <w:t xml:space="preserve">Physio may </w:t>
      </w:r>
      <w:r w:rsidR="00243722" w:rsidRPr="00243722">
        <w:rPr>
          <w:rFonts w:ascii="Calibri" w:eastAsia="Times New Roman" w:hAnsi="Calibri" w:cs="Times New Roman"/>
          <w:b/>
          <w:color w:val="000000"/>
          <w:lang w:val="en-GB"/>
        </w:rPr>
        <w:t>refer to NS/T&amp;O, if necessary</w:t>
      </w:r>
      <w:r w:rsidR="00243722" w:rsidRPr="00243722">
        <w:rPr>
          <w:rFonts w:ascii="Calibri" w:eastAsia="Times New Roman" w:hAnsi="Calibri" w:cs="Times New Roman"/>
          <w:color w:val="000000"/>
          <w:lang w:val="en-GB"/>
        </w:rPr>
        <w:t xml:space="preserve">. </w:t>
      </w:r>
      <w:bookmarkStart w:id="1" w:name="__DdeLink__524_32274083971"/>
      <w:r w:rsidR="00243722" w:rsidRPr="00243722">
        <w:rPr>
          <w:rFonts w:ascii="Calibri" w:eastAsia="Times New Roman" w:hAnsi="Calibri" w:cs="Times New Roman"/>
          <w:color w:val="000000"/>
          <w:lang w:val="en-GB"/>
        </w:rPr>
        <w:t xml:space="preserve">Physio </w:t>
      </w:r>
      <w:bookmarkEnd w:id="1"/>
      <w:r w:rsidR="00243722" w:rsidRPr="00243722">
        <w:rPr>
          <w:rFonts w:ascii="Calibri" w:eastAsia="Times New Roman" w:hAnsi="Calibri" w:cs="Times New Roman"/>
          <w:lang w:val="en-GB"/>
        </w:rPr>
        <w:t xml:space="preserve">referral to NS/T&amp;O may be needed if </w:t>
      </w:r>
      <w:r>
        <w:rPr>
          <w:rFonts w:ascii="Calibri" w:eastAsia="Times New Roman" w:hAnsi="Calibri" w:cs="Times New Roman"/>
          <w:lang w:val="en-GB"/>
        </w:rPr>
        <w:t>symptoms persist, conservative care has not worked, and</w:t>
      </w:r>
      <w:r w:rsidR="00243722" w:rsidRPr="00243722">
        <w:rPr>
          <w:rFonts w:ascii="Calibri" w:eastAsia="Times New Roman" w:hAnsi="Calibri" w:cs="Times New Roman"/>
          <w:lang w:val="en-GB"/>
        </w:rPr>
        <w:t xml:space="preserve"> MRI</w:t>
      </w:r>
      <w:r>
        <w:rPr>
          <w:rFonts w:ascii="Calibri" w:eastAsia="Times New Roman" w:hAnsi="Calibri" w:cs="Times New Roman"/>
          <w:lang w:val="en-GB"/>
        </w:rPr>
        <w:t xml:space="preserve"> is normal</w:t>
      </w:r>
      <w:r w:rsidR="00243722" w:rsidRPr="00243722">
        <w:rPr>
          <w:rFonts w:ascii="Calibri" w:eastAsia="Times New Roman" w:hAnsi="Calibri" w:cs="Times New Roman"/>
          <w:lang w:val="en-GB"/>
        </w:rPr>
        <w:t xml:space="preserve">. </w:t>
      </w:r>
      <w:r w:rsidR="00243722" w:rsidRPr="00243722">
        <w:rPr>
          <w:rFonts w:ascii="Calibri" w:eastAsia="Times New Roman" w:hAnsi="Calibri" w:cs="Times New Roman"/>
          <w:color w:val="000000"/>
          <w:lang w:val="en-GB"/>
        </w:rPr>
        <w:t xml:space="preserve">If referred, patient </w:t>
      </w:r>
      <w:r>
        <w:rPr>
          <w:rFonts w:ascii="Calibri" w:eastAsia="Times New Roman" w:hAnsi="Calibri" w:cs="Times New Roman"/>
          <w:color w:val="000000"/>
          <w:lang w:val="en-GB"/>
        </w:rPr>
        <w:t>should be seen in 4 wks from referral</w:t>
      </w:r>
      <w:r w:rsidR="00243722" w:rsidRPr="00243722">
        <w:rPr>
          <w:rFonts w:ascii="Calibri" w:eastAsia="Times New Roman" w:hAnsi="Calibri" w:cs="Times New Roman"/>
          <w:color w:val="000000"/>
          <w:lang w:val="en-GB"/>
        </w:rPr>
        <w:t>.</w:t>
      </w:r>
      <w:r w:rsidR="00243722" w:rsidRPr="00243722">
        <w:rPr>
          <w:rFonts w:ascii="Calibri" w:eastAsia="Times New Roman" w:hAnsi="Calibri" w:cs="Times New Roman"/>
          <w:color w:val="000000"/>
          <w:u w:val="single"/>
          <w:lang w:val="en-GB"/>
        </w:rPr>
        <w:t xml:space="preserve"> </w:t>
      </w:r>
      <w:r w:rsidR="00243722" w:rsidRPr="00243722">
        <w:rPr>
          <w:rFonts w:ascii="Calibri" w:eastAsia="Times New Roman" w:hAnsi="Calibri" w:cs="Times New Roman"/>
          <w:color w:val="000000"/>
          <w:lang w:val="en-GB"/>
        </w:rPr>
        <w:t>If patient does not need to be seen</w:t>
      </w:r>
      <w:r w:rsidR="00904E3D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243722" w:rsidRPr="00243722">
        <w:rPr>
          <w:rFonts w:ascii="Calibri" w:eastAsia="Times New Roman" w:hAnsi="Calibri" w:cs="Times New Roman"/>
          <w:color w:val="000000"/>
          <w:lang w:val="en-GB"/>
        </w:rPr>
        <w:t xml:space="preserve">physio </w:t>
      </w:r>
      <w:r w:rsidR="00904E3D">
        <w:rPr>
          <w:rFonts w:ascii="Calibri" w:eastAsia="Times New Roman" w:hAnsi="Calibri" w:cs="Times New Roman"/>
          <w:color w:val="000000"/>
          <w:lang w:val="en-GB"/>
        </w:rPr>
        <w:t xml:space="preserve">will </w:t>
      </w:r>
      <w:r w:rsidR="00243722" w:rsidRPr="00243722">
        <w:rPr>
          <w:rFonts w:ascii="Calibri" w:eastAsia="Times New Roman" w:hAnsi="Calibri" w:cs="Times New Roman"/>
          <w:color w:val="000000"/>
          <w:lang w:val="en-GB"/>
        </w:rPr>
        <w:t xml:space="preserve">decide on treatment plan, involving other colleagues as appropriate - and sends report to GP. </w:t>
      </w:r>
    </w:p>
    <w:p w14:paraId="0084E66E" w14:textId="494C94A8" w:rsidR="00243722" w:rsidRPr="00243722" w:rsidRDefault="004D0FC2" w:rsidP="00243722">
      <w:pPr>
        <w:spacing w:line="276" w:lineRule="auto"/>
        <w:rPr>
          <w:rFonts w:ascii="Calibri" w:hAnsi="Calibri"/>
        </w:rPr>
      </w:pPr>
      <w:r>
        <w:rPr>
          <w:rFonts w:ascii="Calibri" w:eastAsia="Times New Roman" w:hAnsi="Calibri" w:cs="Times New Roman"/>
          <w:b/>
          <w:bCs/>
          <w:color w:val="000000"/>
          <w:lang w:val="en-GB"/>
        </w:rPr>
        <w:br/>
      </w:r>
      <w:r w:rsidR="00243722" w:rsidRPr="00243722">
        <w:rPr>
          <w:rFonts w:ascii="Calibri" w:eastAsia="Times New Roman" w:hAnsi="Calibri" w:cs="Times New Roman"/>
          <w:b/>
          <w:bCs/>
          <w:color w:val="000000"/>
          <w:lang w:val="en-GB"/>
        </w:rPr>
        <w:t>Follow-up</w:t>
      </w:r>
      <w:r>
        <w:rPr>
          <w:rFonts w:ascii="Calibri" w:eastAsia="Times New Roman" w:hAnsi="Calibri" w:cs="Times New Roman"/>
          <w:b/>
          <w:bCs/>
          <w:color w:val="000000"/>
          <w:lang w:val="en-GB"/>
        </w:rPr>
        <w:br/>
      </w:r>
    </w:p>
    <w:p w14:paraId="03204AFE" w14:textId="7BC45612" w:rsidR="00243722" w:rsidRPr="00243722" w:rsidRDefault="00243722" w:rsidP="00243722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243722">
        <w:rPr>
          <w:rFonts w:ascii="Calibri" w:eastAsia="Times New Roman" w:hAnsi="Calibri" w:cs="Times New Roman"/>
          <w:color w:val="000000"/>
          <w:lang w:val="en-GB"/>
        </w:rPr>
        <w:t xml:space="preserve">85% of radicular symptoms settle down in 6 weeks of onset of symptoms.  If radicular arm or leg pain do not settle within </w:t>
      </w:r>
      <w:r w:rsidR="00996620">
        <w:rPr>
          <w:rFonts w:ascii="Calibri" w:eastAsia="Times New Roman" w:hAnsi="Calibri" w:cs="Times New Roman"/>
          <w:color w:val="000000"/>
          <w:lang w:val="en-GB"/>
        </w:rPr>
        <w:t>further 6 weeks, physio</w:t>
      </w:r>
      <w:r w:rsidRPr="00243722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996620">
        <w:rPr>
          <w:rFonts w:ascii="Calibri" w:eastAsia="Times New Roman" w:hAnsi="Calibri" w:cs="Times New Roman"/>
          <w:color w:val="000000"/>
          <w:lang w:val="en-GB"/>
        </w:rPr>
        <w:t>may r</w:t>
      </w:r>
      <w:r w:rsidRPr="00243722">
        <w:rPr>
          <w:rFonts w:ascii="Calibri" w:eastAsia="Times New Roman" w:hAnsi="Calibri" w:cs="Times New Roman"/>
          <w:color w:val="000000"/>
          <w:lang w:val="en-GB"/>
        </w:rPr>
        <w:t>equest MRI. If symptoms then sett</w:t>
      </w:r>
      <w:r w:rsidR="00996620">
        <w:rPr>
          <w:rFonts w:ascii="Calibri" w:eastAsia="Times New Roman" w:hAnsi="Calibri" w:cs="Times New Roman"/>
          <w:color w:val="000000"/>
          <w:lang w:val="en-GB"/>
        </w:rPr>
        <w:t xml:space="preserve">le whilst waiting for MRI, physio </w:t>
      </w:r>
      <w:r w:rsidRPr="00243722">
        <w:rPr>
          <w:rFonts w:ascii="Calibri" w:eastAsia="Times New Roman" w:hAnsi="Calibri" w:cs="Times New Roman"/>
          <w:color w:val="000000"/>
          <w:lang w:val="en-GB"/>
        </w:rPr>
        <w:t xml:space="preserve">may cancel </w:t>
      </w:r>
      <w:r w:rsidR="00ED1303">
        <w:rPr>
          <w:rFonts w:ascii="Calibri" w:eastAsia="Times New Roman" w:hAnsi="Calibri" w:cs="Times New Roman"/>
          <w:color w:val="000000"/>
          <w:lang w:val="en-GB"/>
        </w:rPr>
        <w:t>/</w:t>
      </w:r>
      <w:r w:rsidRPr="00243722">
        <w:rPr>
          <w:rFonts w:ascii="Calibri" w:eastAsia="Times New Roman" w:hAnsi="Calibri" w:cs="Times New Roman"/>
          <w:color w:val="000000"/>
          <w:lang w:val="en-GB"/>
        </w:rPr>
        <w:t xml:space="preserve"> postpone</w:t>
      </w:r>
      <w:r w:rsidR="00ED1303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Pr="00243722">
        <w:rPr>
          <w:rFonts w:ascii="Calibri" w:eastAsia="Times New Roman" w:hAnsi="Calibri" w:cs="Times New Roman"/>
          <w:color w:val="000000"/>
          <w:lang w:val="en-GB"/>
        </w:rPr>
        <w:t>MRI</w:t>
      </w:r>
      <w:r w:rsidR="009A7646">
        <w:rPr>
          <w:rFonts w:ascii="Calibri" w:eastAsia="Times New Roman" w:hAnsi="Calibri" w:cs="Times New Roman"/>
          <w:color w:val="000000"/>
          <w:lang w:val="en-GB"/>
        </w:rPr>
        <w:br/>
      </w:r>
    </w:p>
    <w:p w14:paraId="5260BE24" w14:textId="640BCC27" w:rsidR="00243722" w:rsidRPr="00243722" w:rsidRDefault="00243722" w:rsidP="00243722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243722">
        <w:rPr>
          <w:rFonts w:ascii="Calibri" w:eastAsia="Times New Roman" w:hAnsi="Calibri" w:cs="Times New Roman"/>
          <w:color w:val="000000"/>
          <w:lang w:val="en-GB"/>
        </w:rPr>
        <w:t>If MRI done</w:t>
      </w:r>
      <w:r w:rsidR="00ED1303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Pr="00243722">
        <w:rPr>
          <w:rFonts w:ascii="Calibri" w:eastAsia="Times New Roman" w:hAnsi="Calibri" w:cs="Times New Roman"/>
          <w:color w:val="000000"/>
          <w:lang w:val="en-GB"/>
        </w:rPr>
        <w:t>and physio (or GP) refers to NS/T&amp;O, surgeon reviews patient and MRI, with a view to surgery or a nerve root injection</w:t>
      </w:r>
      <w:r w:rsidR="009A7646">
        <w:rPr>
          <w:rFonts w:ascii="Calibri" w:eastAsia="Times New Roman" w:hAnsi="Calibri" w:cs="Times New Roman"/>
          <w:color w:val="000000"/>
          <w:lang w:val="en-GB"/>
        </w:rPr>
        <w:br/>
      </w:r>
    </w:p>
    <w:p w14:paraId="522D17D9" w14:textId="1295BC81" w:rsidR="00243722" w:rsidRPr="00243722" w:rsidRDefault="00243722" w:rsidP="00243722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243722">
        <w:rPr>
          <w:rFonts w:ascii="Calibri" w:eastAsia="Times New Roman" w:hAnsi="Calibri" w:cs="Times New Roman"/>
          <w:color w:val="000000"/>
          <w:lang w:val="en-GB"/>
        </w:rPr>
        <w:lastRenderedPageBreak/>
        <w:t xml:space="preserve">If no surgical target on MRI, the patient should be discharged back to their physio (or GP). Further onward referral to colleagues (eg pain management) is the responsibility of the </w:t>
      </w:r>
      <w:r w:rsidR="00ED1303">
        <w:rPr>
          <w:rFonts w:ascii="Calibri" w:eastAsia="Times New Roman" w:hAnsi="Calibri" w:cs="Times New Roman"/>
          <w:color w:val="000000"/>
          <w:lang w:val="en-GB"/>
        </w:rPr>
        <w:t xml:space="preserve">initial </w:t>
      </w:r>
      <w:r w:rsidRPr="00243722">
        <w:rPr>
          <w:rFonts w:ascii="Calibri" w:eastAsia="Times New Roman" w:hAnsi="Calibri" w:cs="Times New Roman"/>
          <w:color w:val="000000"/>
          <w:lang w:val="en-GB"/>
        </w:rPr>
        <w:t>referr</w:t>
      </w:r>
      <w:r w:rsidR="00ED1303">
        <w:rPr>
          <w:rFonts w:ascii="Calibri" w:eastAsia="Times New Roman" w:hAnsi="Calibri" w:cs="Times New Roman"/>
          <w:color w:val="000000"/>
          <w:lang w:val="en-GB"/>
        </w:rPr>
        <w:t>er.</w:t>
      </w:r>
      <w:r w:rsidR="009A7646">
        <w:rPr>
          <w:rFonts w:ascii="Calibri" w:eastAsia="Times New Roman" w:hAnsi="Calibri" w:cs="Times New Roman"/>
          <w:color w:val="000000"/>
          <w:lang w:val="en-GB"/>
        </w:rPr>
        <w:br/>
      </w:r>
    </w:p>
    <w:p w14:paraId="6ECEA5F4" w14:textId="72C87735" w:rsidR="00243722" w:rsidRPr="00243722" w:rsidRDefault="00243722" w:rsidP="00243722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243722">
        <w:rPr>
          <w:rFonts w:ascii="Calibri" w:eastAsia="Times New Roman" w:hAnsi="Calibri" w:cs="Times New Roman"/>
          <w:color w:val="000000"/>
          <w:lang w:val="en-GB"/>
        </w:rPr>
        <w:t xml:space="preserve">Sinister </w:t>
      </w:r>
      <w:proofErr w:type="gramStart"/>
      <w:r w:rsidRPr="00243722">
        <w:rPr>
          <w:rFonts w:ascii="Calibri" w:eastAsia="Times New Roman" w:hAnsi="Calibri" w:cs="Times New Roman"/>
          <w:color w:val="000000"/>
          <w:lang w:val="en-GB"/>
        </w:rPr>
        <w:t xml:space="preserve">pathology </w:t>
      </w:r>
      <w:r w:rsidR="00ED1303">
        <w:rPr>
          <w:rFonts w:ascii="Calibri" w:eastAsia="Times New Roman" w:hAnsi="Calibri" w:cs="Times New Roman"/>
          <w:color w:val="000000"/>
          <w:lang w:val="en-GB"/>
        </w:rPr>
        <w:t xml:space="preserve"> /</w:t>
      </w:r>
      <w:proofErr w:type="gramEnd"/>
      <w:r w:rsidR="00ED1303">
        <w:rPr>
          <w:rFonts w:ascii="Calibri" w:eastAsia="Times New Roman" w:hAnsi="Calibri" w:cs="Times New Roman"/>
          <w:color w:val="000000"/>
          <w:lang w:val="en-GB"/>
        </w:rPr>
        <w:t xml:space="preserve"> red flags </w:t>
      </w:r>
      <w:r w:rsidRPr="00243722">
        <w:rPr>
          <w:rFonts w:ascii="Calibri" w:eastAsia="Times New Roman" w:hAnsi="Calibri" w:cs="Times New Roman"/>
          <w:color w:val="000000"/>
          <w:lang w:val="en-GB"/>
        </w:rPr>
        <w:t xml:space="preserve">(tumour, infection, fracture; or Spinal Cord Compression or Cauda Equina Syndrome) is unlikely in this clinical scenario. </w:t>
      </w:r>
      <w:r w:rsidR="00ED1303">
        <w:rPr>
          <w:rFonts w:ascii="Calibri" w:eastAsia="Times New Roman" w:hAnsi="Calibri" w:cs="Times New Roman"/>
          <w:color w:val="000000"/>
          <w:lang w:val="en-GB"/>
        </w:rPr>
        <w:t>I</w:t>
      </w:r>
      <w:r w:rsidRPr="00243722">
        <w:rPr>
          <w:rFonts w:ascii="Calibri" w:eastAsia="Times New Roman" w:hAnsi="Calibri" w:cs="Times New Roman"/>
          <w:color w:val="000000"/>
          <w:lang w:val="en-GB"/>
        </w:rPr>
        <w:t xml:space="preserve">f MRI done and such pathology present, the physio (or GP) should </w:t>
      </w:r>
      <w:r w:rsidR="00ED1303">
        <w:rPr>
          <w:rFonts w:ascii="Calibri" w:eastAsia="Times New Roman" w:hAnsi="Calibri" w:cs="Times New Roman"/>
          <w:color w:val="000000"/>
          <w:lang w:val="en-GB"/>
        </w:rPr>
        <w:t>discuss with</w:t>
      </w:r>
      <w:r w:rsidRPr="00243722">
        <w:rPr>
          <w:rFonts w:ascii="Calibri" w:eastAsia="Times New Roman" w:hAnsi="Calibri" w:cs="Times New Roman"/>
          <w:color w:val="000000"/>
          <w:lang w:val="en-GB"/>
        </w:rPr>
        <w:t xml:space="preserve"> NS (at UHCW) registrar on bleep 2300 (unless a Wednesday when it’s a T&amp;O registrar on bleep 2699), or T&amp;O registrar if patie</w:t>
      </w:r>
      <w:r w:rsidR="004D0FC2">
        <w:rPr>
          <w:rFonts w:ascii="Calibri" w:eastAsia="Times New Roman" w:hAnsi="Calibri" w:cs="Times New Roman"/>
          <w:color w:val="000000"/>
          <w:lang w:val="en-GB"/>
        </w:rPr>
        <w:t xml:space="preserve">nt is not at UHCW. They can </w:t>
      </w:r>
      <w:r w:rsidRPr="00243722">
        <w:rPr>
          <w:rFonts w:ascii="Calibri" w:eastAsia="Times New Roman" w:hAnsi="Calibri" w:cs="Times New Roman"/>
          <w:color w:val="000000"/>
          <w:lang w:val="en-GB"/>
        </w:rPr>
        <w:t>decide whether patient is be seen urgently in the Emergency Dept (ED)</w:t>
      </w:r>
    </w:p>
    <w:p w14:paraId="5B8D6D90" w14:textId="77777777" w:rsidR="00EB53D8" w:rsidRPr="004D0FC2" w:rsidRDefault="00EB53D8" w:rsidP="00EB53D8">
      <w:pPr>
        <w:pStyle w:val="FootnoteText"/>
        <w:ind w:left="360" w:firstLine="0"/>
        <w:rPr>
          <w:rStyle w:val="FootnoteCharacters"/>
          <w:rFonts w:asciiTheme="minorHAnsi" w:hAnsiTheme="minorHAnsi"/>
          <w:vertAlign w:val="baseline"/>
        </w:rPr>
      </w:pPr>
    </w:p>
    <w:p w14:paraId="61B4ED66" w14:textId="643369DE" w:rsidR="00FA508D" w:rsidRPr="004D0FC2" w:rsidRDefault="00EB53D8" w:rsidP="00EB53D8">
      <w:pPr>
        <w:pStyle w:val="FootnoteText"/>
        <w:ind w:left="360" w:firstLine="0"/>
        <w:rPr>
          <w:rFonts w:asciiTheme="minorHAnsi" w:hAnsiTheme="minorHAnsi"/>
        </w:rPr>
      </w:pPr>
      <w:r w:rsidRPr="004D0FC2">
        <w:rPr>
          <w:rStyle w:val="FootnoteCharacters"/>
          <w:rFonts w:asciiTheme="minorHAnsi" w:hAnsiTheme="minorHAnsi"/>
        </w:rPr>
        <w:footnoteRef/>
      </w:r>
      <w:r w:rsidRPr="004D0FC2">
        <w:rPr>
          <w:rStyle w:val="FootnoteCharacters"/>
          <w:rFonts w:asciiTheme="minorHAnsi" w:hAnsiTheme="minorHAnsi"/>
        </w:rPr>
        <w:tab/>
      </w:r>
      <w:r w:rsidRPr="0005559D">
        <w:rPr>
          <w:rFonts w:asciiTheme="minorHAnsi" w:hAnsiTheme="minorHAnsi"/>
          <w:sz w:val="22"/>
          <w:szCs w:val="22"/>
        </w:rPr>
        <w:t xml:space="preserve"> = </w:t>
      </w:r>
      <w:r w:rsidRPr="0005559D">
        <w:rPr>
          <w:rFonts w:asciiTheme="minorHAnsi" w:hAnsiTheme="minorHAnsi"/>
          <w:sz w:val="22"/>
          <w:szCs w:val="22"/>
          <w:lang w:val="en-GB"/>
        </w:rPr>
        <w:t>Back or neck pain relived by sitting</w:t>
      </w:r>
    </w:p>
    <w:sectPr w:rsidR="00FA508D" w:rsidRPr="004D0FC2" w:rsidSect="001404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F0F1" w14:textId="77777777" w:rsidR="007C65EE" w:rsidRDefault="007C65EE" w:rsidP="00243722">
      <w:r>
        <w:separator/>
      </w:r>
    </w:p>
  </w:endnote>
  <w:endnote w:type="continuationSeparator" w:id="0">
    <w:p w14:paraId="09473731" w14:textId="77777777" w:rsidR="007C65EE" w:rsidRDefault="007C65EE" w:rsidP="0024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A75ED" w14:textId="77777777" w:rsidR="007C65EE" w:rsidRDefault="007C65EE" w:rsidP="00243722">
      <w:r>
        <w:separator/>
      </w:r>
    </w:p>
  </w:footnote>
  <w:footnote w:type="continuationSeparator" w:id="0">
    <w:p w14:paraId="2DE05B17" w14:textId="77777777" w:rsidR="007C65EE" w:rsidRDefault="007C65EE" w:rsidP="00243722">
      <w:r>
        <w:continuationSeparator/>
      </w:r>
    </w:p>
  </w:footnote>
  <w:footnote w:id="1">
    <w:p w14:paraId="0314E7D8" w14:textId="5BB10427" w:rsidR="00243722" w:rsidRDefault="00243722" w:rsidP="00EB53D8">
      <w:pPr>
        <w:pStyle w:val="FootnoteText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626F"/>
    <w:multiLevelType w:val="multilevel"/>
    <w:tmpl w:val="F868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57C0834"/>
    <w:multiLevelType w:val="hybridMultilevel"/>
    <w:tmpl w:val="AAAAC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CA1AFD"/>
    <w:multiLevelType w:val="multilevel"/>
    <w:tmpl w:val="0DAC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ED87ACF"/>
    <w:multiLevelType w:val="hybridMultilevel"/>
    <w:tmpl w:val="7634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722"/>
    <w:rsid w:val="0005559D"/>
    <w:rsid w:val="00140492"/>
    <w:rsid w:val="00243722"/>
    <w:rsid w:val="002904E1"/>
    <w:rsid w:val="00340321"/>
    <w:rsid w:val="004D0FC2"/>
    <w:rsid w:val="007C65EE"/>
    <w:rsid w:val="00904E3D"/>
    <w:rsid w:val="00996620"/>
    <w:rsid w:val="009A7646"/>
    <w:rsid w:val="00B75D73"/>
    <w:rsid w:val="00EB53D8"/>
    <w:rsid w:val="00EC2707"/>
    <w:rsid w:val="00ED1303"/>
    <w:rsid w:val="00FA508D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E3C4"/>
  <w15:docId w15:val="{29D28BE6-3B60-254C-8D62-0CA73824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722"/>
    <w:rPr>
      <w:rFonts w:ascii="Cambria" w:eastAsia="MS Mincho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semiHidden/>
    <w:unhideWhenUsed/>
    <w:qFormat/>
    <w:rsid w:val="00243722"/>
    <w:rPr>
      <w:vertAlign w:val="superscript"/>
    </w:rPr>
  </w:style>
  <w:style w:type="character" w:customStyle="1" w:styleId="FootnoteAnchor">
    <w:name w:val="Footnote Anchor"/>
    <w:rsid w:val="00243722"/>
    <w:rPr>
      <w:vertAlign w:val="superscript"/>
    </w:rPr>
  </w:style>
  <w:style w:type="paragraph" w:styleId="FootnoteText">
    <w:name w:val="footnote text"/>
    <w:basedOn w:val="Normal"/>
    <w:link w:val="FootnoteTextChar"/>
    <w:rsid w:val="00243722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3722"/>
    <w:rPr>
      <w:rFonts w:ascii="Cambria" w:eastAsia="MS Mincho" w:hAnsi="Cambria" w:cs="Cambria"/>
      <w:sz w:val="20"/>
      <w:szCs w:val="20"/>
      <w:lang w:val="en-US"/>
    </w:rPr>
  </w:style>
  <w:style w:type="paragraph" w:customStyle="1" w:styleId="TableContents">
    <w:name w:val="Table Contents"/>
    <w:basedOn w:val="Normal"/>
    <w:qFormat/>
    <w:rsid w:val="00243722"/>
    <w:pPr>
      <w:suppressLineNumbers/>
    </w:pPr>
  </w:style>
  <w:style w:type="paragraph" w:styleId="ListParagraph">
    <w:name w:val="List Paragraph"/>
    <w:basedOn w:val="Normal"/>
    <w:uiPriority w:val="34"/>
    <w:qFormat/>
    <w:rsid w:val="0024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2019-06-27T15:12:00Z</cp:lastPrinted>
  <dcterms:created xsi:type="dcterms:W3CDTF">2019-06-27T15:23:00Z</dcterms:created>
  <dcterms:modified xsi:type="dcterms:W3CDTF">2019-06-27T16:18:00Z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401569926</vt:i4>
  </property>
  <property fmtid="{D5CDD505-2E9C-101B-9397-08002B2CF9AE}" pid="3" name="_NewReviewCycle">
    <vt:lpwstr/>
  </property>
  <property fmtid="{D5CDD505-2E9C-101B-9397-08002B2CF9AE}" pid="4" name="_EmailSubject">
    <vt:lpwstr>Scenario 2 linked document</vt:lpwstr>
  </property>
  <property fmtid="{D5CDD505-2E9C-101B-9397-08002B2CF9AE}" pid="5" name="_AuthorEmail">
    <vt:lpwstr>Andrew.Stein@uhcw.nhs.uk</vt:lpwstr>
  </property>
  <property fmtid="{D5CDD505-2E9C-101B-9397-08002B2CF9AE}" pid="6" name="_AuthorEmailDisplayName">
    <vt:lpwstr>Stein Andrew (RKB) Consultant</vt:lpwstr>
  </property>
</Properties>
</file>